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1BE8C" w14:textId="3185E842" w:rsidR="00122684" w:rsidRDefault="00122684" w:rsidP="00122684">
      <w:pPr>
        <w:tabs>
          <w:tab w:val="center" w:pos="4680"/>
        </w:tabs>
        <w:jc w:val="center"/>
        <w:rPr>
          <w:b/>
          <w:bCs/>
          <w:sz w:val="28"/>
          <w:szCs w:val="28"/>
        </w:rPr>
      </w:pPr>
      <w:bookmarkStart w:id="0" w:name="_GoBack"/>
      <w:bookmarkEnd w:id="0"/>
    </w:p>
    <w:p w14:paraId="792BFC85" w14:textId="278384A3" w:rsidR="00BD1F72" w:rsidRDefault="00BD1F72" w:rsidP="00122684">
      <w:pPr>
        <w:tabs>
          <w:tab w:val="center" w:pos="4680"/>
        </w:tabs>
        <w:jc w:val="center"/>
        <w:rPr>
          <w:b/>
          <w:bCs/>
          <w:sz w:val="28"/>
          <w:szCs w:val="28"/>
        </w:rPr>
      </w:pPr>
    </w:p>
    <w:p w14:paraId="7B8420AD" w14:textId="317929C8" w:rsidR="00BD1F72" w:rsidRDefault="00BD1F72" w:rsidP="00122684">
      <w:pPr>
        <w:tabs>
          <w:tab w:val="center" w:pos="4680"/>
        </w:tabs>
        <w:jc w:val="center"/>
        <w:rPr>
          <w:b/>
          <w:bCs/>
          <w:sz w:val="28"/>
          <w:szCs w:val="28"/>
        </w:rPr>
      </w:pPr>
      <w:r>
        <w:rPr>
          <w:b/>
          <w:bCs/>
          <w:sz w:val="28"/>
          <w:szCs w:val="28"/>
        </w:rPr>
        <w:t>STATE OF NEW MEXICO</w:t>
      </w:r>
    </w:p>
    <w:p w14:paraId="24E0A781" w14:textId="5986CB3D" w:rsidR="00BD1F72" w:rsidRDefault="00BD1F72" w:rsidP="00122684">
      <w:pPr>
        <w:tabs>
          <w:tab w:val="center" w:pos="4680"/>
        </w:tabs>
        <w:jc w:val="center"/>
        <w:rPr>
          <w:b/>
          <w:bCs/>
          <w:sz w:val="28"/>
          <w:szCs w:val="28"/>
        </w:rPr>
      </w:pPr>
    </w:p>
    <w:p w14:paraId="1852C2E7" w14:textId="77777777" w:rsidR="00BD1F72" w:rsidRPr="00875D66" w:rsidRDefault="00BD1F72" w:rsidP="00BD1F72">
      <w:pPr>
        <w:tabs>
          <w:tab w:val="center" w:pos="4680"/>
        </w:tabs>
        <w:jc w:val="center"/>
      </w:pPr>
      <w:r>
        <w:rPr>
          <w:noProof/>
        </w:rPr>
        <w:drawing>
          <wp:inline distT="0" distB="0" distL="0" distR="0" wp14:anchorId="3A0BE565" wp14:editId="756C267C">
            <wp:extent cx="337185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small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1850" cy="1409700"/>
                    </a:xfrm>
                    <a:prstGeom prst="rect">
                      <a:avLst/>
                    </a:prstGeom>
                  </pic:spPr>
                </pic:pic>
              </a:graphicData>
            </a:graphic>
          </wp:inline>
        </w:drawing>
      </w:r>
    </w:p>
    <w:p w14:paraId="1E8869BB" w14:textId="7CBC15D9" w:rsidR="00D06D60" w:rsidRPr="00B3522D" w:rsidRDefault="00D06D60" w:rsidP="00BD1F72">
      <w:pPr>
        <w:rPr>
          <w:b/>
          <w:sz w:val="32"/>
          <w:szCs w:val="32"/>
        </w:rPr>
      </w:pPr>
    </w:p>
    <w:p w14:paraId="724CDC9C" w14:textId="77777777" w:rsidR="00D06D60" w:rsidRPr="00875D66" w:rsidRDefault="00D06D60" w:rsidP="00D06D60">
      <w:pPr>
        <w:tabs>
          <w:tab w:val="center" w:pos="4680"/>
        </w:tabs>
        <w:jc w:val="center"/>
        <w:rPr>
          <w:b/>
          <w:bCs/>
          <w:sz w:val="32"/>
        </w:rPr>
      </w:pPr>
    </w:p>
    <w:p w14:paraId="09B836ED" w14:textId="77777777" w:rsidR="00CC7C29" w:rsidRPr="00875D66" w:rsidRDefault="00CC7C29" w:rsidP="00D06D60">
      <w:pPr>
        <w:tabs>
          <w:tab w:val="center" w:pos="4680"/>
        </w:tabs>
        <w:jc w:val="center"/>
        <w:rPr>
          <w:u w:val="single"/>
        </w:rPr>
      </w:pPr>
      <w:r w:rsidRPr="00875D66">
        <w:rPr>
          <w:b/>
          <w:bCs/>
          <w:sz w:val="32"/>
          <w:u w:val="single"/>
        </w:rPr>
        <w:t>REQUEST FOR PROPOSALS (RFP)</w:t>
      </w:r>
    </w:p>
    <w:p w14:paraId="7B1FC516" w14:textId="77777777" w:rsidR="00CC7C29" w:rsidRPr="00875D66" w:rsidRDefault="00CC7C29" w:rsidP="00D06D60">
      <w:pPr>
        <w:jc w:val="center"/>
      </w:pPr>
    </w:p>
    <w:p w14:paraId="7B696B42" w14:textId="660F1852" w:rsidR="00BD1F72" w:rsidRPr="00BD1F72" w:rsidRDefault="00BD1F72" w:rsidP="00BD1F72">
      <w:pPr>
        <w:tabs>
          <w:tab w:val="center" w:pos="4680"/>
        </w:tabs>
        <w:jc w:val="center"/>
        <w:rPr>
          <w:sz w:val="36"/>
          <w:szCs w:val="36"/>
        </w:rPr>
      </w:pPr>
      <w:r w:rsidRPr="00BD1F72">
        <w:rPr>
          <w:b/>
          <w:bCs/>
          <w:sz w:val="36"/>
          <w:szCs w:val="36"/>
        </w:rPr>
        <w:t>RFP#</w:t>
      </w:r>
      <w:r w:rsidRPr="00BD1F72">
        <w:rPr>
          <w:sz w:val="36"/>
          <w:szCs w:val="36"/>
        </w:rPr>
        <w:t xml:space="preserve"> </w:t>
      </w:r>
      <w:r w:rsidRPr="00BD1F72">
        <w:rPr>
          <w:b/>
          <w:bCs/>
          <w:sz w:val="36"/>
          <w:szCs w:val="36"/>
        </w:rPr>
        <w:t>18-630-8000-0005</w:t>
      </w:r>
      <w:r w:rsidRPr="00BD1F72">
        <w:rPr>
          <w:sz w:val="36"/>
          <w:szCs w:val="36"/>
        </w:rPr>
        <w:t xml:space="preserve"> </w:t>
      </w:r>
    </w:p>
    <w:p w14:paraId="0CD8D688" w14:textId="778F59DB" w:rsidR="00D06D60" w:rsidRDefault="00D06D60" w:rsidP="00D06D60">
      <w:pPr>
        <w:tabs>
          <w:tab w:val="center" w:pos="4680"/>
        </w:tabs>
        <w:jc w:val="center"/>
        <w:rPr>
          <w:b/>
          <w:bCs/>
          <w:sz w:val="36"/>
          <w:szCs w:val="36"/>
        </w:rPr>
      </w:pPr>
    </w:p>
    <w:p w14:paraId="51772F14" w14:textId="1C44CE89" w:rsidR="00BD1F72" w:rsidRDefault="00BD1F72" w:rsidP="00D06D60">
      <w:pPr>
        <w:tabs>
          <w:tab w:val="center" w:pos="4680"/>
        </w:tabs>
        <w:jc w:val="center"/>
        <w:rPr>
          <w:b/>
          <w:bCs/>
          <w:sz w:val="36"/>
          <w:szCs w:val="36"/>
        </w:rPr>
      </w:pPr>
      <w:r>
        <w:rPr>
          <w:b/>
          <w:bCs/>
          <w:sz w:val="36"/>
          <w:szCs w:val="36"/>
        </w:rPr>
        <w:t>for</w:t>
      </w:r>
    </w:p>
    <w:p w14:paraId="19E31790" w14:textId="380BB4FF" w:rsidR="00BD1F72" w:rsidRPr="00875D66" w:rsidRDefault="00BD1F72" w:rsidP="00D06D60">
      <w:pPr>
        <w:tabs>
          <w:tab w:val="center" w:pos="4680"/>
        </w:tabs>
        <w:jc w:val="center"/>
        <w:rPr>
          <w:b/>
          <w:bCs/>
          <w:sz w:val="36"/>
          <w:szCs w:val="36"/>
        </w:rPr>
      </w:pPr>
    </w:p>
    <w:p w14:paraId="75AAC47E" w14:textId="744B4297" w:rsidR="00555222" w:rsidRDefault="00BD1F72" w:rsidP="00D06D60">
      <w:pPr>
        <w:tabs>
          <w:tab w:val="center" w:pos="4680"/>
        </w:tabs>
        <w:jc w:val="center"/>
        <w:rPr>
          <w:b/>
          <w:bCs/>
          <w:sz w:val="36"/>
          <w:szCs w:val="36"/>
        </w:rPr>
      </w:pPr>
      <w:r>
        <w:rPr>
          <w:b/>
          <w:bCs/>
          <w:sz w:val="36"/>
          <w:szCs w:val="36"/>
        </w:rPr>
        <w:t>NEW MEXICO ME</w:t>
      </w:r>
      <w:r w:rsidR="00D721AF">
        <w:rPr>
          <w:b/>
          <w:bCs/>
          <w:sz w:val="36"/>
          <w:szCs w:val="36"/>
        </w:rPr>
        <w:t>DICAL ASSISTANCE DIVISION</w:t>
      </w:r>
      <w:r w:rsidR="005D6903">
        <w:rPr>
          <w:b/>
          <w:bCs/>
          <w:sz w:val="36"/>
          <w:szCs w:val="36"/>
        </w:rPr>
        <w:t xml:space="preserve"> </w:t>
      </w:r>
    </w:p>
    <w:p w14:paraId="01112B37" w14:textId="77777777" w:rsidR="00BD1F72" w:rsidRDefault="00BD1F72" w:rsidP="00D06D60">
      <w:pPr>
        <w:tabs>
          <w:tab w:val="center" w:pos="4680"/>
        </w:tabs>
        <w:jc w:val="center"/>
        <w:rPr>
          <w:b/>
          <w:bCs/>
          <w:sz w:val="36"/>
          <w:szCs w:val="36"/>
        </w:rPr>
      </w:pPr>
    </w:p>
    <w:p w14:paraId="3341129B" w14:textId="6918874D" w:rsidR="000F6BDE" w:rsidRPr="00875D66" w:rsidRDefault="005D6903" w:rsidP="00D06D60">
      <w:pPr>
        <w:tabs>
          <w:tab w:val="center" w:pos="4680"/>
        </w:tabs>
        <w:jc w:val="center"/>
        <w:rPr>
          <w:b/>
          <w:bCs/>
          <w:sz w:val="36"/>
          <w:szCs w:val="36"/>
        </w:rPr>
      </w:pPr>
      <w:r>
        <w:rPr>
          <w:b/>
          <w:bCs/>
          <w:sz w:val="36"/>
          <w:szCs w:val="36"/>
        </w:rPr>
        <w:t>EXTERNAL QUALITY REVIEW ORGANIZATION</w:t>
      </w:r>
      <w:r w:rsidR="00D721AF">
        <w:rPr>
          <w:b/>
          <w:bCs/>
          <w:sz w:val="36"/>
          <w:szCs w:val="36"/>
        </w:rPr>
        <w:t xml:space="preserve"> (EQRO)</w:t>
      </w:r>
      <w:r w:rsidR="00BD1F72">
        <w:rPr>
          <w:b/>
          <w:bCs/>
          <w:sz w:val="36"/>
          <w:szCs w:val="36"/>
        </w:rPr>
        <w:t xml:space="preserve"> SERVICES</w:t>
      </w:r>
    </w:p>
    <w:p w14:paraId="62738F76" w14:textId="77777777" w:rsidR="000F6BDE" w:rsidRPr="00875D66" w:rsidRDefault="000F6BDE" w:rsidP="00D06D60">
      <w:pPr>
        <w:tabs>
          <w:tab w:val="center" w:pos="4680"/>
        </w:tabs>
        <w:jc w:val="center"/>
        <w:rPr>
          <w:b/>
          <w:bCs/>
          <w:sz w:val="36"/>
          <w:szCs w:val="36"/>
        </w:rPr>
      </w:pPr>
    </w:p>
    <w:p w14:paraId="0A6D1539" w14:textId="0C811A81" w:rsidR="00D06D60" w:rsidRPr="00875D66" w:rsidRDefault="00D06D60" w:rsidP="00D06D60">
      <w:pPr>
        <w:tabs>
          <w:tab w:val="center" w:pos="4680"/>
        </w:tabs>
        <w:jc w:val="center"/>
        <w:rPr>
          <w:b/>
          <w:sz w:val="48"/>
          <w:szCs w:val="48"/>
        </w:rPr>
      </w:pPr>
    </w:p>
    <w:p w14:paraId="15D3DEA9" w14:textId="77777777" w:rsidR="00D06D60" w:rsidRPr="00875D66" w:rsidRDefault="00D06D60" w:rsidP="00CC7C29">
      <w:pPr>
        <w:tabs>
          <w:tab w:val="center" w:pos="4680"/>
        </w:tabs>
        <w:jc w:val="both"/>
      </w:pPr>
    </w:p>
    <w:p w14:paraId="7C11C0A6" w14:textId="2C0AEBCC" w:rsidR="00CC7C29" w:rsidRPr="00BD1F72" w:rsidRDefault="008A5CE4" w:rsidP="009E10C3">
      <w:pPr>
        <w:jc w:val="center"/>
        <w:rPr>
          <w:b/>
          <w:sz w:val="32"/>
          <w:szCs w:val="32"/>
        </w:rPr>
      </w:pPr>
      <w:r>
        <w:rPr>
          <w:b/>
          <w:sz w:val="32"/>
          <w:szCs w:val="32"/>
        </w:rPr>
        <w:t>Issue Date: February 26, 2018</w:t>
      </w:r>
    </w:p>
    <w:p w14:paraId="5018968A" w14:textId="77777777" w:rsidR="00CC7C29" w:rsidRPr="00875D66" w:rsidRDefault="00CC7C29" w:rsidP="00CC7C29">
      <w:pPr>
        <w:jc w:val="both"/>
      </w:pPr>
    </w:p>
    <w:p w14:paraId="5A541E3F" w14:textId="77777777" w:rsidR="000F6BDE" w:rsidRPr="00875D66" w:rsidRDefault="000F6BDE" w:rsidP="009D6209">
      <w:pPr>
        <w:jc w:val="center"/>
      </w:pPr>
    </w:p>
    <w:p w14:paraId="2D1B16F4" w14:textId="05BB5725" w:rsidR="00CC7C29" w:rsidRPr="00BD1F72" w:rsidRDefault="00BD1F72" w:rsidP="00016AC1">
      <w:pPr>
        <w:jc w:val="center"/>
        <w:rPr>
          <w:b/>
        </w:rPr>
      </w:pPr>
      <w:r>
        <w:rPr>
          <w:b/>
          <w:sz w:val="32"/>
          <w:szCs w:val="32"/>
        </w:rPr>
        <w:t xml:space="preserve">Proposals </w:t>
      </w:r>
      <w:r w:rsidR="00016AC1" w:rsidRPr="00BD1F72">
        <w:rPr>
          <w:b/>
          <w:sz w:val="32"/>
          <w:szCs w:val="32"/>
        </w:rPr>
        <w:t>Due</w:t>
      </w:r>
      <w:r>
        <w:rPr>
          <w:b/>
          <w:sz w:val="32"/>
          <w:szCs w:val="32"/>
        </w:rPr>
        <w:t xml:space="preserve"> Date:</w:t>
      </w:r>
      <w:r w:rsidR="00016AC1" w:rsidRPr="00BD1F72">
        <w:rPr>
          <w:b/>
          <w:sz w:val="32"/>
          <w:szCs w:val="32"/>
        </w:rPr>
        <w:t xml:space="preserve"> April 5, 2018</w:t>
      </w:r>
    </w:p>
    <w:p w14:paraId="034C632A" w14:textId="0C917322" w:rsidR="001206A3" w:rsidRDefault="001206A3"/>
    <w:p w14:paraId="42FA98D2" w14:textId="0071CC4E" w:rsidR="00884A3B" w:rsidRDefault="00884A3B"/>
    <w:p w14:paraId="28B77027" w14:textId="25AF11F7" w:rsidR="00884A3B" w:rsidRDefault="00884A3B"/>
    <w:p w14:paraId="5D12B853" w14:textId="77777777" w:rsidR="00884A3B" w:rsidRDefault="00884A3B">
      <w:pPr>
        <w:sectPr w:rsidR="00884A3B" w:rsidSect="00392A69">
          <w:footerReference w:type="even" r:id="rId10"/>
          <w:footerReference w:type="default" r:id="rId11"/>
          <w:footerReference w:type="first" r:id="rId12"/>
          <w:pgSz w:w="12240" w:h="15840"/>
          <w:pgMar w:top="1440" w:right="1440" w:bottom="1440" w:left="1440" w:header="720" w:footer="720" w:gutter="0"/>
          <w:pgNumType w:fmt="lowerRoman" w:start="1"/>
          <w:cols w:space="720"/>
          <w:titlePg/>
          <w:docGrid w:linePitch="360"/>
        </w:sectPr>
      </w:pPr>
    </w:p>
    <w:p w14:paraId="0423892F" w14:textId="5368AD92" w:rsidR="003D35F7" w:rsidRPr="00D3556A" w:rsidRDefault="00323903" w:rsidP="00D3556A">
      <w:pPr>
        <w:pStyle w:val="TOC1"/>
        <w:rPr>
          <w:rFonts w:eastAsiaTheme="minorEastAsia"/>
          <w:b w:val="0"/>
        </w:rPr>
      </w:pPr>
      <w:r w:rsidRPr="00875D66">
        <w:lastRenderedPageBreak/>
        <w:fldChar w:fldCharType="begin"/>
      </w:r>
      <w:r w:rsidR="003632AB" w:rsidRPr="00875D66">
        <w:instrText xml:space="preserve"> TOC \o "1-4" \h \z \u </w:instrText>
      </w:r>
      <w:r w:rsidRPr="00875D66">
        <w:fldChar w:fldCharType="separate"/>
      </w:r>
      <w:hyperlink w:anchor="_Toc401646055" w:history="1">
        <w:r w:rsidR="003D35F7" w:rsidRPr="00D3556A">
          <w:rPr>
            <w:rStyle w:val="Hyperlink"/>
            <w:b w:val="0"/>
            <w:color w:val="auto"/>
            <w:u w:val="none"/>
          </w:rPr>
          <w:t>I.  INTRODUCTION</w:t>
        </w:r>
        <w:r w:rsidR="003D35F7" w:rsidRPr="00D3556A">
          <w:rPr>
            <w:b w:val="0"/>
            <w:webHidden/>
          </w:rPr>
          <w:tab/>
        </w:r>
        <w:r w:rsidR="003D35F7" w:rsidRPr="00D3556A">
          <w:rPr>
            <w:b w:val="0"/>
            <w:webHidden/>
          </w:rPr>
          <w:fldChar w:fldCharType="begin"/>
        </w:r>
        <w:r w:rsidR="003D35F7" w:rsidRPr="00D3556A">
          <w:rPr>
            <w:b w:val="0"/>
            <w:webHidden/>
          </w:rPr>
          <w:instrText xml:space="preserve"> PAGEREF _Toc401646055 \h </w:instrText>
        </w:r>
        <w:r w:rsidR="003D35F7" w:rsidRPr="00D3556A">
          <w:rPr>
            <w:b w:val="0"/>
            <w:webHidden/>
          </w:rPr>
        </w:r>
        <w:r w:rsidR="003D35F7" w:rsidRPr="00D3556A">
          <w:rPr>
            <w:b w:val="0"/>
            <w:webHidden/>
          </w:rPr>
          <w:fldChar w:fldCharType="separate"/>
        </w:r>
        <w:r w:rsidR="00186D2F">
          <w:rPr>
            <w:b w:val="0"/>
            <w:webHidden/>
          </w:rPr>
          <w:t>1</w:t>
        </w:r>
        <w:r w:rsidR="003D35F7" w:rsidRPr="00D3556A">
          <w:rPr>
            <w:b w:val="0"/>
            <w:webHidden/>
          </w:rPr>
          <w:fldChar w:fldCharType="end"/>
        </w:r>
      </w:hyperlink>
    </w:p>
    <w:p w14:paraId="62527E27" w14:textId="3A065B10" w:rsidR="003D35F7" w:rsidRPr="00D3556A" w:rsidRDefault="00186D2F" w:rsidP="00D3556A">
      <w:pPr>
        <w:pStyle w:val="TOC2"/>
        <w:rPr>
          <w:rFonts w:eastAsiaTheme="minorEastAsia"/>
          <w:noProof/>
        </w:rPr>
      </w:pPr>
      <w:hyperlink w:anchor="_Toc401646056" w:history="1">
        <w:r w:rsidR="003D35F7" w:rsidRPr="00D3556A">
          <w:rPr>
            <w:rStyle w:val="Hyperlink"/>
            <w:rFonts w:ascii="Times New Roman" w:hAnsi="Times New Roman"/>
            <w:noProof/>
            <w:color w:val="auto"/>
            <w:u w:val="none"/>
          </w:rPr>
          <w:t>A.</w:t>
        </w:r>
        <w:r w:rsidR="003D35F7" w:rsidRPr="00D3556A">
          <w:rPr>
            <w:rFonts w:eastAsiaTheme="minorEastAsia"/>
            <w:noProof/>
          </w:rPr>
          <w:tab/>
        </w:r>
        <w:r w:rsidR="003D35F7" w:rsidRPr="00D3556A">
          <w:rPr>
            <w:rStyle w:val="Hyperlink"/>
            <w:rFonts w:ascii="Times New Roman" w:hAnsi="Times New Roman"/>
            <w:noProof/>
            <w:color w:val="auto"/>
            <w:u w:val="none"/>
          </w:rPr>
          <w:t>PURPOSE OF THIS REQUEST FOR PROPOSALS</w:t>
        </w:r>
        <w:r w:rsidR="003D35F7" w:rsidRPr="00D3556A">
          <w:rPr>
            <w:noProof/>
            <w:webHidden/>
          </w:rPr>
          <w:tab/>
        </w:r>
        <w:r w:rsidR="003D35F7" w:rsidRPr="00D3556A">
          <w:rPr>
            <w:noProof/>
            <w:webHidden/>
          </w:rPr>
          <w:fldChar w:fldCharType="begin"/>
        </w:r>
        <w:r w:rsidR="003D35F7" w:rsidRPr="00D3556A">
          <w:rPr>
            <w:noProof/>
            <w:webHidden/>
          </w:rPr>
          <w:instrText xml:space="preserve"> PAGEREF _Toc401646056 \h </w:instrText>
        </w:r>
        <w:r w:rsidR="003D35F7" w:rsidRPr="00D3556A">
          <w:rPr>
            <w:noProof/>
            <w:webHidden/>
          </w:rPr>
        </w:r>
        <w:r w:rsidR="003D35F7" w:rsidRPr="00D3556A">
          <w:rPr>
            <w:noProof/>
            <w:webHidden/>
          </w:rPr>
          <w:fldChar w:fldCharType="separate"/>
        </w:r>
        <w:r>
          <w:rPr>
            <w:noProof/>
            <w:webHidden/>
          </w:rPr>
          <w:t>1</w:t>
        </w:r>
        <w:r w:rsidR="003D35F7" w:rsidRPr="00D3556A">
          <w:rPr>
            <w:noProof/>
            <w:webHidden/>
          </w:rPr>
          <w:fldChar w:fldCharType="end"/>
        </w:r>
      </w:hyperlink>
    </w:p>
    <w:p w14:paraId="11BE9336" w14:textId="5450BB37" w:rsidR="003D35F7" w:rsidRPr="00D3556A" w:rsidRDefault="00186D2F" w:rsidP="00D3556A">
      <w:pPr>
        <w:pStyle w:val="TOC2"/>
        <w:rPr>
          <w:rFonts w:eastAsiaTheme="minorEastAsia"/>
          <w:noProof/>
        </w:rPr>
      </w:pPr>
      <w:hyperlink w:anchor="_Toc401646057" w:history="1">
        <w:r w:rsidR="003D35F7" w:rsidRPr="00D3556A">
          <w:rPr>
            <w:rStyle w:val="Hyperlink"/>
            <w:rFonts w:ascii="Times New Roman" w:hAnsi="Times New Roman"/>
            <w:noProof/>
            <w:color w:val="auto"/>
            <w:u w:val="none"/>
          </w:rPr>
          <w:t>B.</w:t>
        </w:r>
        <w:r w:rsidR="003D35F7" w:rsidRPr="00D3556A">
          <w:rPr>
            <w:rFonts w:eastAsiaTheme="minorEastAsia"/>
            <w:noProof/>
          </w:rPr>
          <w:tab/>
        </w:r>
        <w:r w:rsidR="003D35F7" w:rsidRPr="00D3556A">
          <w:rPr>
            <w:rStyle w:val="Hyperlink"/>
            <w:rFonts w:ascii="Times New Roman" w:hAnsi="Times New Roman"/>
            <w:noProof/>
            <w:color w:val="auto"/>
            <w:u w:val="none"/>
          </w:rPr>
          <w:t>BACKGROUND INFORMATION</w:t>
        </w:r>
        <w:r w:rsidR="003D35F7" w:rsidRPr="00D3556A">
          <w:rPr>
            <w:noProof/>
            <w:webHidden/>
          </w:rPr>
          <w:tab/>
        </w:r>
        <w:r w:rsidR="003D35F7" w:rsidRPr="00D3556A">
          <w:rPr>
            <w:noProof/>
            <w:webHidden/>
          </w:rPr>
          <w:fldChar w:fldCharType="begin"/>
        </w:r>
        <w:r w:rsidR="003D35F7" w:rsidRPr="00D3556A">
          <w:rPr>
            <w:noProof/>
            <w:webHidden/>
          </w:rPr>
          <w:instrText xml:space="preserve"> PAGEREF _Toc401646057 \h </w:instrText>
        </w:r>
        <w:r w:rsidR="003D35F7" w:rsidRPr="00D3556A">
          <w:rPr>
            <w:noProof/>
            <w:webHidden/>
          </w:rPr>
        </w:r>
        <w:r w:rsidR="003D35F7" w:rsidRPr="00D3556A">
          <w:rPr>
            <w:noProof/>
            <w:webHidden/>
          </w:rPr>
          <w:fldChar w:fldCharType="separate"/>
        </w:r>
        <w:r>
          <w:rPr>
            <w:noProof/>
            <w:webHidden/>
          </w:rPr>
          <w:t>1</w:t>
        </w:r>
        <w:r w:rsidR="003D35F7" w:rsidRPr="00D3556A">
          <w:rPr>
            <w:noProof/>
            <w:webHidden/>
          </w:rPr>
          <w:fldChar w:fldCharType="end"/>
        </w:r>
      </w:hyperlink>
    </w:p>
    <w:p w14:paraId="57222774" w14:textId="77777777" w:rsidR="003D35F7" w:rsidRPr="00D3556A" w:rsidRDefault="00186D2F" w:rsidP="00D3556A">
      <w:pPr>
        <w:pStyle w:val="TOC2"/>
        <w:rPr>
          <w:rFonts w:ascii="Times New Roman" w:eastAsiaTheme="minorEastAsia" w:hAnsi="Times New Roman"/>
          <w:noProof/>
        </w:rPr>
      </w:pPr>
      <w:hyperlink w:anchor="_Toc401646058" w:history="1">
        <w:r w:rsidR="003D35F7" w:rsidRPr="00D3556A">
          <w:rPr>
            <w:rStyle w:val="Hyperlink"/>
            <w:rFonts w:ascii="Times New Roman" w:hAnsi="Times New Roman"/>
            <w:noProof/>
            <w:color w:val="auto"/>
            <w:u w:val="none"/>
          </w:rPr>
          <w:t>C.</w:t>
        </w:r>
        <w:r w:rsidR="003D35F7" w:rsidRPr="00D3556A">
          <w:rPr>
            <w:rFonts w:ascii="Times New Roman" w:eastAsiaTheme="minorEastAsia" w:hAnsi="Times New Roman"/>
            <w:noProof/>
          </w:rPr>
          <w:tab/>
        </w:r>
        <w:r w:rsidR="003D35F7" w:rsidRPr="00D3556A">
          <w:rPr>
            <w:rStyle w:val="Hyperlink"/>
            <w:rFonts w:ascii="Times New Roman" w:hAnsi="Times New Roman"/>
            <w:noProof/>
            <w:color w:val="auto"/>
            <w:u w:val="none"/>
          </w:rPr>
          <w:t>SCOPE OF PROCUREMENT</w:t>
        </w:r>
        <w:r w:rsidR="003D35F7" w:rsidRPr="00D3556A">
          <w:rPr>
            <w:rFonts w:ascii="Times New Roman" w:hAnsi="Times New Roman"/>
            <w:noProof/>
            <w:webHidden/>
          </w:rPr>
          <w:tab/>
          <w:t>1</w:t>
        </w:r>
      </w:hyperlink>
    </w:p>
    <w:p w14:paraId="545066C1" w14:textId="77777777" w:rsidR="003D35F7" w:rsidRPr="00D3556A" w:rsidRDefault="00186D2F" w:rsidP="00D3556A">
      <w:pPr>
        <w:pStyle w:val="TOC2"/>
        <w:rPr>
          <w:rFonts w:ascii="Times New Roman" w:eastAsiaTheme="minorEastAsia" w:hAnsi="Times New Roman"/>
          <w:noProof/>
        </w:rPr>
      </w:pPr>
      <w:hyperlink w:anchor="_Toc401646059" w:history="1">
        <w:r w:rsidR="003D35F7" w:rsidRPr="00D3556A">
          <w:rPr>
            <w:rStyle w:val="Hyperlink"/>
            <w:rFonts w:ascii="Times New Roman" w:hAnsi="Times New Roman"/>
            <w:noProof/>
            <w:color w:val="auto"/>
            <w:u w:val="none"/>
          </w:rPr>
          <w:t>D.</w:t>
        </w:r>
        <w:r w:rsidR="003D35F7" w:rsidRPr="00D3556A">
          <w:rPr>
            <w:rFonts w:ascii="Times New Roman" w:eastAsiaTheme="minorEastAsia" w:hAnsi="Times New Roman"/>
            <w:noProof/>
          </w:rPr>
          <w:tab/>
        </w:r>
        <w:r w:rsidR="003D35F7" w:rsidRPr="00D3556A">
          <w:rPr>
            <w:rStyle w:val="Hyperlink"/>
            <w:rFonts w:ascii="Times New Roman" w:hAnsi="Times New Roman"/>
            <w:noProof/>
            <w:color w:val="auto"/>
            <w:u w:val="none"/>
          </w:rPr>
          <w:t>PROCUREMENT MANAGER</w:t>
        </w:r>
        <w:r w:rsidR="003D35F7" w:rsidRPr="00D3556A">
          <w:rPr>
            <w:rFonts w:ascii="Times New Roman" w:hAnsi="Times New Roman"/>
            <w:noProof/>
            <w:webHidden/>
          </w:rPr>
          <w:tab/>
          <w:t>2</w:t>
        </w:r>
      </w:hyperlink>
    </w:p>
    <w:p w14:paraId="2B82DD3F" w14:textId="77777777" w:rsidR="003D35F7" w:rsidRPr="00D3556A" w:rsidRDefault="00186D2F" w:rsidP="00D3556A">
      <w:pPr>
        <w:pStyle w:val="TOC2"/>
        <w:rPr>
          <w:rFonts w:ascii="Times New Roman" w:eastAsiaTheme="minorEastAsia" w:hAnsi="Times New Roman"/>
          <w:noProof/>
        </w:rPr>
      </w:pPr>
      <w:hyperlink w:anchor="_Toc401646060" w:history="1">
        <w:r w:rsidR="003D35F7" w:rsidRPr="00D3556A">
          <w:rPr>
            <w:rStyle w:val="Hyperlink"/>
            <w:rFonts w:ascii="Times New Roman" w:hAnsi="Times New Roman"/>
            <w:noProof/>
            <w:color w:val="auto"/>
            <w:u w:val="none"/>
          </w:rPr>
          <w:t>E.</w:t>
        </w:r>
        <w:r w:rsidR="003D35F7" w:rsidRPr="00D3556A">
          <w:rPr>
            <w:rFonts w:ascii="Times New Roman" w:eastAsiaTheme="minorEastAsia" w:hAnsi="Times New Roman"/>
            <w:noProof/>
          </w:rPr>
          <w:tab/>
        </w:r>
        <w:r w:rsidR="003D35F7" w:rsidRPr="00D3556A">
          <w:rPr>
            <w:rStyle w:val="Hyperlink"/>
            <w:rFonts w:ascii="Times New Roman" w:hAnsi="Times New Roman"/>
            <w:noProof/>
            <w:color w:val="auto"/>
            <w:u w:val="none"/>
          </w:rPr>
          <w:t>DEFINITION OF TERMINOLOGY</w:t>
        </w:r>
        <w:r w:rsidR="003D35F7" w:rsidRPr="00D3556A">
          <w:rPr>
            <w:rFonts w:ascii="Times New Roman" w:hAnsi="Times New Roman"/>
            <w:noProof/>
            <w:webHidden/>
          </w:rPr>
          <w:tab/>
          <w:t>2</w:t>
        </w:r>
      </w:hyperlink>
    </w:p>
    <w:p w14:paraId="566E7946" w14:textId="77777777" w:rsidR="003D35F7" w:rsidRPr="00D3556A" w:rsidRDefault="00186D2F" w:rsidP="00D3556A">
      <w:pPr>
        <w:pStyle w:val="TOC2"/>
        <w:rPr>
          <w:rFonts w:ascii="Times New Roman" w:eastAsiaTheme="minorEastAsia" w:hAnsi="Times New Roman"/>
          <w:noProof/>
        </w:rPr>
      </w:pPr>
      <w:hyperlink w:anchor="_Toc401646061" w:history="1">
        <w:r w:rsidR="003D35F7" w:rsidRPr="00D3556A">
          <w:rPr>
            <w:rStyle w:val="Hyperlink"/>
            <w:rFonts w:ascii="Times New Roman" w:hAnsi="Times New Roman"/>
            <w:noProof/>
            <w:color w:val="auto"/>
            <w:u w:val="none"/>
          </w:rPr>
          <w:t>F.</w:t>
        </w:r>
        <w:r w:rsidR="003D35F7" w:rsidRPr="00D3556A">
          <w:rPr>
            <w:rFonts w:ascii="Times New Roman" w:eastAsiaTheme="minorEastAsia" w:hAnsi="Times New Roman"/>
            <w:noProof/>
          </w:rPr>
          <w:tab/>
        </w:r>
        <w:r w:rsidR="003D35F7" w:rsidRPr="00D3556A">
          <w:rPr>
            <w:rStyle w:val="Hyperlink"/>
            <w:rFonts w:ascii="Times New Roman" w:hAnsi="Times New Roman"/>
            <w:noProof/>
            <w:color w:val="auto"/>
            <w:u w:val="none"/>
          </w:rPr>
          <w:t>PROCUREMENT LIBRARY</w:t>
        </w:r>
        <w:r w:rsidR="003D35F7" w:rsidRPr="00D3556A">
          <w:rPr>
            <w:rFonts w:ascii="Times New Roman" w:hAnsi="Times New Roman"/>
            <w:noProof/>
            <w:webHidden/>
          </w:rPr>
          <w:tab/>
          <w:t>5</w:t>
        </w:r>
      </w:hyperlink>
    </w:p>
    <w:p w14:paraId="672F65E4" w14:textId="77777777" w:rsidR="003D35F7" w:rsidRPr="00D3556A" w:rsidRDefault="00186D2F" w:rsidP="00D3556A">
      <w:pPr>
        <w:pStyle w:val="TOC1"/>
        <w:rPr>
          <w:rFonts w:eastAsiaTheme="minorEastAsia"/>
          <w:b w:val="0"/>
        </w:rPr>
      </w:pPr>
      <w:hyperlink w:anchor="_Toc401646062" w:history="1">
        <w:r w:rsidR="003D35F7" w:rsidRPr="00D3556A">
          <w:rPr>
            <w:rStyle w:val="Hyperlink"/>
            <w:b w:val="0"/>
            <w:color w:val="auto"/>
            <w:u w:val="none"/>
          </w:rPr>
          <w:t>II. CONDITIONS GOVERNING THE PROCUREMENT</w:t>
        </w:r>
        <w:r w:rsidR="003D35F7" w:rsidRPr="00D3556A">
          <w:rPr>
            <w:b w:val="0"/>
            <w:webHidden/>
          </w:rPr>
          <w:tab/>
          <w:t>7</w:t>
        </w:r>
      </w:hyperlink>
    </w:p>
    <w:p w14:paraId="2064D883" w14:textId="77777777" w:rsidR="003D35F7" w:rsidRPr="00D3556A" w:rsidRDefault="00186D2F" w:rsidP="00D3556A">
      <w:pPr>
        <w:pStyle w:val="TOC2"/>
        <w:rPr>
          <w:rFonts w:ascii="Times New Roman" w:eastAsiaTheme="minorEastAsia" w:hAnsi="Times New Roman"/>
          <w:noProof/>
        </w:rPr>
      </w:pPr>
      <w:hyperlink w:anchor="_Toc401646063" w:history="1">
        <w:r w:rsidR="003D35F7" w:rsidRPr="00D3556A">
          <w:rPr>
            <w:rStyle w:val="Hyperlink"/>
            <w:rFonts w:ascii="Times New Roman" w:hAnsi="Times New Roman"/>
            <w:noProof/>
            <w:color w:val="auto"/>
            <w:u w:val="none"/>
          </w:rPr>
          <w:t>A.</w:t>
        </w:r>
        <w:r w:rsidR="003D35F7" w:rsidRPr="00D3556A">
          <w:rPr>
            <w:rFonts w:ascii="Times New Roman" w:eastAsiaTheme="minorEastAsia" w:hAnsi="Times New Roman"/>
            <w:noProof/>
          </w:rPr>
          <w:tab/>
        </w:r>
        <w:r w:rsidR="003D35F7" w:rsidRPr="00D3556A">
          <w:rPr>
            <w:rStyle w:val="Hyperlink"/>
            <w:rFonts w:ascii="Times New Roman" w:hAnsi="Times New Roman"/>
            <w:noProof/>
            <w:color w:val="auto"/>
            <w:u w:val="none"/>
          </w:rPr>
          <w:t>SEQUENCE OF EVENTS</w:t>
        </w:r>
        <w:r w:rsidR="003D35F7" w:rsidRPr="00D3556A">
          <w:rPr>
            <w:rFonts w:ascii="Times New Roman" w:hAnsi="Times New Roman"/>
            <w:noProof/>
            <w:webHidden/>
          </w:rPr>
          <w:tab/>
          <w:t>7</w:t>
        </w:r>
      </w:hyperlink>
    </w:p>
    <w:p w14:paraId="57D2D6A8" w14:textId="77777777" w:rsidR="003D35F7" w:rsidRPr="00D3556A" w:rsidRDefault="00186D2F" w:rsidP="00D3556A">
      <w:pPr>
        <w:pStyle w:val="TOC2"/>
        <w:rPr>
          <w:rFonts w:ascii="Times New Roman" w:eastAsiaTheme="minorEastAsia" w:hAnsi="Times New Roman"/>
          <w:noProof/>
        </w:rPr>
      </w:pPr>
      <w:hyperlink w:anchor="_Toc401646064" w:history="1">
        <w:r w:rsidR="003D35F7" w:rsidRPr="00D3556A">
          <w:rPr>
            <w:rStyle w:val="Hyperlink"/>
            <w:rFonts w:ascii="Times New Roman" w:hAnsi="Times New Roman"/>
            <w:noProof/>
            <w:color w:val="auto"/>
            <w:u w:val="none"/>
          </w:rPr>
          <w:t>B.</w:t>
        </w:r>
        <w:r w:rsidR="003D35F7" w:rsidRPr="00D3556A">
          <w:rPr>
            <w:rFonts w:ascii="Times New Roman" w:eastAsiaTheme="minorEastAsia" w:hAnsi="Times New Roman"/>
            <w:noProof/>
          </w:rPr>
          <w:tab/>
        </w:r>
        <w:r w:rsidR="003D35F7" w:rsidRPr="00D3556A">
          <w:rPr>
            <w:rStyle w:val="Hyperlink"/>
            <w:rFonts w:ascii="Times New Roman" w:hAnsi="Times New Roman"/>
            <w:noProof/>
            <w:color w:val="auto"/>
            <w:u w:val="none"/>
          </w:rPr>
          <w:t>EXPLANATION OF EVENTS</w:t>
        </w:r>
        <w:r w:rsidR="003D35F7" w:rsidRPr="00D3556A">
          <w:rPr>
            <w:rFonts w:ascii="Times New Roman" w:hAnsi="Times New Roman"/>
            <w:noProof/>
            <w:webHidden/>
          </w:rPr>
          <w:tab/>
          <w:t>7</w:t>
        </w:r>
      </w:hyperlink>
    </w:p>
    <w:p w14:paraId="4E81C64B" w14:textId="77777777" w:rsidR="003D35F7" w:rsidRPr="00D3556A" w:rsidRDefault="00186D2F" w:rsidP="00D3556A">
      <w:pPr>
        <w:pStyle w:val="TOC2"/>
        <w:rPr>
          <w:rFonts w:ascii="Times New Roman" w:eastAsiaTheme="minorEastAsia" w:hAnsi="Times New Roman"/>
          <w:noProof/>
        </w:rPr>
      </w:pPr>
      <w:hyperlink w:anchor="_Toc401646065" w:history="1">
        <w:r w:rsidR="003D35F7" w:rsidRPr="00D3556A">
          <w:rPr>
            <w:rStyle w:val="Hyperlink"/>
            <w:rFonts w:ascii="Times New Roman" w:hAnsi="Times New Roman"/>
            <w:noProof/>
            <w:color w:val="auto"/>
            <w:u w:val="none"/>
          </w:rPr>
          <w:t>C.</w:t>
        </w:r>
        <w:r w:rsidR="003D35F7" w:rsidRPr="00D3556A">
          <w:rPr>
            <w:rFonts w:ascii="Times New Roman" w:eastAsiaTheme="minorEastAsia" w:hAnsi="Times New Roman"/>
            <w:noProof/>
          </w:rPr>
          <w:tab/>
        </w:r>
        <w:r w:rsidR="003D35F7" w:rsidRPr="00D3556A">
          <w:rPr>
            <w:rStyle w:val="Hyperlink"/>
            <w:rFonts w:ascii="Times New Roman" w:hAnsi="Times New Roman"/>
            <w:noProof/>
            <w:color w:val="auto"/>
            <w:u w:val="none"/>
          </w:rPr>
          <w:t>GENERAL REQUIREMENTS</w:t>
        </w:r>
        <w:r w:rsidR="003D35F7" w:rsidRPr="00D3556A">
          <w:rPr>
            <w:rFonts w:ascii="Times New Roman" w:hAnsi="Times New Roman"/>
            <w:noProof/>
            <w:webHidden/>
          </w:rPr>
          <w:tab/>
          <w:t>11</w:t>
        </w:r>
      </w:hyperlink>
    </w:p>
    <w:p w14:paraId="63A10E39" w14:textId="77777777" w:rsidR="003D35F7" w:rsidRPr="00D3556A" w:rsidRDefault="00186D2F" w:rsidP="00D3556A">
      <w:pPr>
        <w:pStyle w:val="TOC1"/>
        <w:rPr>
          <w:rFonts w:eastAsiaTheme="minorEastAsia"/>
          <w:b w:val="0"/>
        </w:rPr>
      </w:pPr>
      <w:hyperlink w:anchor="_Toc401646066" w:history="1">
        <w:r w:rsidR="003D35F7" w:rsidRPr="00D3556A">
          <w:rPr>
            <w:rStyle w:val="Hyperlink"/>
            <w:b w:val="0"/>
            <w:color w:val="auto"/>
            <w:u w:val="none"/>
          </w:rPr>
          <w:t>III. RESPONSE FORMAT AND ORGANIZATION</w:t>
        </w:r>
        <w:r w:rsidR="003D35F7" w:rsidRPr="00D3556A">
          <w:rPr>
            <w:b w:val="0"/>
            <w:webHidden/>
          </w:rPr>
          <w:tab/>
          <w:t>19</w:t>
        </w:r>
      </w:hyperlink>
    </w:p>
    <w:p w14:paraId="34AB9EE3" w14:textId="77777777" w:rsidR="003D35F7" w:rsidRPr="00D3556A" w:rsidRDefault="00186D2F" w:rsidP="00D3556A">
      <w:pPr>
        <w:pStyle w:val="TOC2"/>
        <w:rPr>
          <w:rFonts w:ascii="Times New Roman" w:eastAsiaTheme="minorEastAsia" w:hAnsi="Times New Roman"/>
          <w:noProof/>
        </w:rPr>
      </w:pPr>
      <w:hyperlink w:anchor="_Toc401646067" w:history="1">
        <w:r w:rsidR="003D35F7" w:rsidRPr="00D3556A">
          <w:rPr>
            <w:rStyle w:val="Hyperlink"/>
            <w:rFonts w:ascii="Times New Roman" w:hAnsi="Times New Roman"/>
            <w:noProof/>
            <w:color w:val="auto"/>
            <w:u w:val="none"/>
          </w:rPr>
          <w:t>A.</w:t>
        </w:r>
        <w:r w:rsidR="003D35F7" w:rsidRPr="00D3556A">
          <w:rPr>
            <w:rFonts w:ascii="Times New Roman" w:eastAsiaTheme="minorEastAsia" w:hAnsi="Times New Roman"/>
            <w:noProof/>
          </w:rPr>
          <w:tab/>
        </w:r>
        <w:r w:rsidR="003D35F7" w:rsidRPr="00D3556A">
          <w:rPr>
            <w:rStyle w:val="Hyperlink"/>
            <w:rFonts w:ascii="Times New Roman" w:hAnsi="Times New Roman"/>
            <w:noProof/>
            <w:color w:val="auto"/>
            <w:u w:val="none"/>
          </w:rPr>
          <w:t>NUMBER OF RESPONSES</w:t>
        </w:r>
        <w:r w:rsidR="003D35F7" w:rsidRPr="00D3556A">
          <w:rPr>
            <w:rFonts w:ascii="Times New Roman" w:hAnsi="Times New Roman"/>
            <w:noProof/>
            <w:webHidden/>
          </w:rPr>
          <w:tab/>
          <w:t>19</w:t>
        </w:r>
      </w:hyperlink>
    </w:p>
    <w:p w14:paraId="36FB3FCF" w14:textId="77777777" w:rsidR="003D35F7" w:rsidRPr="00D3556A" w:rsidRDefault="00186D2F" w:rsidP="00D3556A">
      <w:pPr>
        <w:pStyle w:val="TOC2"/>
        <w:rPr>
          <w:rFonts w:ascii="Times New Roman" w:hAnsi="Times New Roman"/>
          <w:noProof/>
        </w:rPr>
      </w:pPr>
      <w:hyperlink w:anchor="_Toc401646068" w:history="1">
        <w:r w:rsidR="003D35F7" w:rsidRPr="00D3556A">
          <w:rPr>
            <w:rStyle w:val="Hyperlink"/>
            <w:rFonts w:ascii="Times New Roman" w:hAnsi="Times New Roman"/>
            <w:noProof/>
            <w:color w:val="auto"/>
            <w:u w:val="none"/>
          </w:rPr>
          <w:t>B.</w:t>
        </w:r>
        <w:r w:rsidR="003D35F7" w:rsidRPr="00D3556A">
          <w:rPr>
            <w:rFonts w:ascii="Times New Roman" w:eastAsiaTheme="minorEastAsia" w:hAnsi="Times New Roman"/>
            <w:noProof/>
          </w:rPr>
          <w:tab/>
        </w:r>
        <w:r w:rsidR="003D35F7" w:rsidRPr="00D3556A">
          <w:rPr>
            <w:rStyle w:val="Hyperlink"/>
            <w:rFonts w:ascii="Times New Roman" w:hAnsi="Times New Roman"/>
            <w:noProof/>
            <w:color w:val="auto"/>
            <w:u w:val="none"/>
          </w:rPr>
          <w:t>NUMBER OF COPIES</w:t>
        </w:r>
        <w:r w:rsidR="003D35F7" w:rsidRPr="00D3556A">
          <w:rPr>
            <w:rFonts w:ascii="Times New Roman" w:hAnsi="Times New Roman"/>
            <w:noProof/>
            <w:webHidden/>
          </w:rPr>
          <w:tab/>
          <w:t>19</w:t>
        </w:r>
      </w:hyperlink>
    </w:p>
    <w:p w14:paraId="1413DB7C" w14:textId="494A9F77" w:rsidR="00D3556A" w:rsidRPr="00D3556A" w:rsidRDefault="00D3556A" w:rsidP="00D3556A">
      <w:pPr>
        <w:tabs>
          <w:tab w:val="left" w:pos="810"/>
        </w:tabs>
        <w:rPr>
          <w:rFonts w:eastAsiaTheme="minorEastAsia"/>
          <w:sz w:val="20"/>
          <w:szCs w:val="20"/>
        </w:rPr>
      </w:pPr>
      <w:r w:rsidRPr="00D3556A">
        <w:rPr>
          <w:rFonts w:eastAsiaTheme="minorEastAsia"/>
          <w:sz w:val="20"/>
          <w:szCs w:val="20"/>
        </w:rPr>
        <w:t xml:space="preserve">     C.      CONFIDENTIAL/PROPRIETARY MATERIALS......................................................................................19</w:t>
      </w:r>
    </w:p>
    <w:p w14:paraId="5FCBBDC4" w14:textId="16A8BA92" w:rsidR="003D35F7" w:rsidRPr="00D3556A" w:rsidRDefault="00186D2F" w:rsidP="00D3556A">
      <w:pPr>
        <w:pStyle w:val="TOC2"/>
        <w:rPr>
          <w:rFonts w:ascii="Times New Roman" w:eastAsiaTheme="minorEastAsia" w:hAnsi="Times New Roman"/>
          <w:noProof/>
        </w:rPr>
      </w:pPr>
      <w:hyperlink w:anchor="_Toc401646069" w:history="1">
        <w:r w:rsidR="00D3556A" w:rsidRPr="00D3556A">
          <w:rPr>
            <w:rStyle w:val="Hyperlink"/>
            <w:rFonts w:ascii="Times New Roman" w:hAnsi="Times New Roman"/>
            <w:noProof/>
            <w:color w:val="auto"/>
            <w:u w:val="none"/>
          </w:rPr>
          <w:t>D</w:t>
        </w:r>
        <w:r w:rsidR="003D35F7" w:rsidRPr="00D3556A">
          <w:rPr>
            <w:rStyle w:val="Hyperlink"/>
            <w:rFonts w:ascii="Times New Roman" w:hAnsi="Times New Roman"/>
            <w:noProof/>
            <w:color w:val="auto"/>
            <w:u w:val="none"/>
          </w:rPr>
          <w:t>.</w:t>
        </w:r>
        <w:r w:rsidR="003D35F7" w:rsidRPr="00D3556A">
          <w:rPr>
            <w:rFonts w:ascii="Times New Roman" w:eastAsiaTheme="minorEastAsia" w:hAnsi="Times New Roman"/>
            <w:noProof/>
          </w:rPr>
          <w:tab/>
        </w:r>
        <w:r w:rsidR="003D35F7" w:rsidRPr="00D3556A">
          <w:rPr>
            <w:rStyle w:val="Hyperlink"/>
            <w:rFonts w:ascii="Times New Roman" w:hAnsi="Times New Roman"/>
            <w:noProof/>
            <w:color w:val="auto"/>
            <w:u w:val="none"/>
          </w:rPr>
          <w:t>PROPOSAL FORMAT</w:t>
        </w:r>
        <w:r w:rsidR="003D35F7" w:rsidRPr="00D3556A">
          <w:rPr>
            <w:rFonts w:ascii="Times New Roman" w:hAnsi="Times New Roman"/>
            <w:noProof/>
            <w:webHidden/>
          </w:rPr>
          <w:tab/>
          <w:t>19</w:t>
        </w:r>
      </w:hyperlink>
    </w:p>
    <w:p w14:paraId="263BF2AE" w14:textId="77777777" w:rsidR="003D35F7" w:rsidRPr="00D3556A" w:rsidRDefault="00186D2F" w:rsidP="00D3556A">
      <w:pPr>
        <w:pStyle w:val="TOC1"/>
        <w:rPr>
          <w:rFonts w:eastAsiaTheme="minorEastAsia"/>
          <w:b w:val="0"/>
        </w:rPr>
      </w:pPr>
      <w:hyperlink w:anchor="_Toc401646070" w:history="1">
        <w:r w:rsidR="003D35F7" w:rsidRPr="00D3556A">
          <w:rPr>
            <w:rStyle w:val="Hyperlink"/>
            <w:b w:val="0"/>
            <w:color w:val="auto"/>
            <w:u w:val="none"/>
          </w:rPr>
          <w:t>IV. SPECIFICATIONS</w:t>
        </w:r>
        <w:r w:rsidR="003D35F7" w:rsidRPr="00D3556A">
          <w:rPr>
            <w:b w:val="0"/>
            <w:webHidden/>
          </w:rPr>
          <w:tab/>
          <w:t>22</w:t>
        </w:r>
      </w:hyperlink>
    </w:p>
    <w:p w14:paraId="64D9B4F5" w14:textId="3040A253" w:rsidR="003D35F7" w:rsidRPr="00D3556A" w:rsidRDefault="00186D2F" w:rsidP="00D3556A">
      <w:pPr>
        <w:pStyle w:val="TOC2"/>
        <w:rPr>
          <w:rFonts w:ascii="Times New Roman" w:eastAsiaTheme="minorEastAsia" w:hAnsi="Times New Roman"/>
          <w:noProof/>
        </w:rPr>
      </w:pPr>
      <w:hyperlink w:anchor="_Toc401646071" w:history="1">
        <w:r w:rsidR="003D35F7" w:rsidRPr="00D3556A">
          <w:rPr>
            <w:rStyle w:val="Hyperlink"/>
            <w:rFonts w:ascii="Times New Roman" w:hAnsi="Times New Roman"/>
            <w:noProof/>
            <w:color w:val="auto"/>
            <w:u w:val="none"/>
          </w:rPr>
          <w:t>A.</w:t>
        </w:r>
        <w:r w:rsidR="003D35F7" w:rsidRPr="00D3556A">
          <w:rPr>
            <w:rFonts w:ascii="Times New Roman" w:eastAsiaTheme="minorEastAsia" w:hAnsi="Times New Roman"/>
            <w:noProof/>
          </w:rPr>
          <w:tab/>
        </w:r>
        <w:r w:rsidR="00013C95" w:rsidRPr="00D3556A">
          <w:rPr>
            <w:rStyle w:val="Hyperlink"/>
            <w:rFonts w:ascii="Times New Roman" w:hAnsi="Times New Roman"/>
            <w:noProof/>
            <w:color w:val="auto"/>
            <w:u w:val="none"/>
          </w:rPr>
          <w:t>DETAILED SCOPE OF WORK</w:t>
        </w:r>
        <w:r w:rsidR="003D35F7" w:rsidRPr="00D3556A">
          <w:rPr>
            <w:rFonts w:ascii="Times New Roman" w:hAnsi="Times New Roman"/>
            <w:noProof/>
            <w:webHidden/>
          </w:rPr>
          <w:tab/>
          <w:t>25</w:t>
        </w:r>
      </w:hyperlink>
    </w:p>
    <w:p w14:paraId="0EFFFA3E" w14:textId="77777777" w:rsidR="003D35F7" w:rsidRPr="00D3556A" w:rsidRDefault="00186D2F" w:rsidP="00D3556A">
      <w:pPr>
        <w:pStyle w:val="TOC2"/>
        <w:rPr>
          <w:rFonts w:ascii="Times New Roman" w:eastAsiaTheme="minorEastAsia" w:hAnsi="Times New Roman"/>
          <w:noProof/>
        </w:rPr>
      </w:pPr>
      <w:hyperlink w:anchor="_Toc401646072" w:history="1">
        <w:r w:rsidR="003D35F7" w:rsidRPr="00D3556A">
          <w:rPr>
            <w:rStyle w:val="Hyperlink"/>
            <w:rFonts w:ascii="Times New Roman" w:hAnsi="Times New Roman"/>
            <w:noProof/>
            <w:color w:val="auto"/>
            <w:u w:val="none"/>
          </w:rPr>
          <w:t>B.</w:t>
        </w:r>
        <w:r w:rsidR="003D35F7" w:rsidRPr="00D3556A">
          <w:rPr>
            <w:rFonts w:ascii="Times New Roman" w:eastAsiaTheme="minorEastAsia" w:hAnsi="Times New Roman"/>
            <w:noProof/>
          </w:rPr>
          <w:tab/>
        </w:r>
        <w:r w:rsidR="003D35F7" w:rsidRPr="00D3556A">
          <w:rPr>
            <w:rStyle w:val="Hyperlink"/>
            <w:rFonts w:ascii="Times New Roman" w:hAnsi="Times New Roman"/>
            <w:noProof/>
            <w:color w:val="auto"/>
            <w:u w:val="none"/>
          </w:rPr>
          <w:t>MANDATORY SPECIFICATIONS</w:t>
        </w:r>
        <w:r w:rsidR="003D35F7" w:rsidRPr="00D3556A">
          <w:rPr>
            <w:rFonts w:ascii="Times New Roman" w:hAnsi="Times New Roman"/>
            <w:noProof/>
            <w:webHidden/>
          </w:rPr>
          <w:tab/>
          <w:t>28</w:t>
        </w:r>
      </w:hyperlink>
    </w:p>
    <w:p w14:paraId="0D2FCAD5" w14:textId="0E9EDDE6" w:rsidR="003D35F7" w:rsidRPr="00D3556A" w:rsidRDefault="00186D2F" w:rsidP="00D3556A">
      <w:pPr>
        <w:pStyle w:val="TOC2"/>
        <w:rPr>
          <w:noProof/>
        </w:rPr>
      </w:pPr>
      <w:hyperlink w:anchor="_Toc401646073" w:history="1">
        <w:r w:rsidR="003D35F7" w:rsidRPr="00D3556A">
          <w:rPr>
            <w:rStyle w:val="Hyperlink"/>
            <w:rFonts w:ascii="Times New Roman" w:hAnsi="Times New Roman"/>
            <w:noProof/>
            <w:color w:val="auto"/>
            <w:u w:val="none"/>
          </w:rPr>
          <w:t>C.</w:t>
        </w:r>
        <w:r w:rsidR="003D35F7" w:rsidRPr="00D3556A">
          <w:rPr>
            <w:rFonts w:eastAsiaTheme="minorEastAsia"/>
            <w:noProof/>
          </w:rPr>
          <w:tab/>
        </w:r>
        <w:r w:rsidR="00013C95" w:rsidRPr="00D3556A">
          <w:rPr>
            <w:rStyle w:val="Hyperlink"/>
            <w:rFonts w:ascii="Times New Roman" w:hAnsi="Times New Roman"/>
            <w:noProof/>
            <w:u w:val="none"/>
          </w:rPr>
          <w:t>ORGANIZATIONAL EXPERIENCE</w:t>
        </w:r>
        <w:r w:rsidR="003D35F7" w:rsidRPr="00D3556A">
          <w:rPr>
            <w:noProof/>
            <w:webHidden/>
          </w:rPr>
          <w:tab/>
          <w:t>29</w:t>
        </w:r>
      </w:hyperlink>
    </w:p>
    <w:p w14:paraId="7D850A98" w14:textId="380A492A" w:rsidR="003D35F7" w:rsidRPr="00D3556A" w:rsidRDefault="003D35F7" w:rsidP="00013C95">
      <w:pPr>
        <w:ind w:left="-720" w:firstLine="990"/>
        <w:rPr>
          <w:rFonts w:eastAsiaTheme="minorEastAsia"/>
          <w:sz w:val="20"/>
          <w:szCs w:val="20"/>
        </w:rPr>
      </w:pPr>
      <w:r w:rsidRPr="00D3556A">
        <w:rPr>
          <w:sz w:val="20"/>
          <w:szCs w:val="20"/>
        </w:rPr>
        <w:t>D.</w:t>
      </w:r>
      <w:r w:rsidRPr="00D3556A">
        <w:rPr>
          <w:sz w:val="20"/>
          <w:szCs w:val="20"/>
        </w:rPr>
        <w:tab/>
        <w:t>ORGANIZATIONAL REFERENCES</w:t>
      </w:r>
      <w:r w:rsidR="00013C95" w:rsidRPr="00D3556A">
        <w:rPr>
          <w:sz w:val="20"/>
          <w:szCs w:val="20"/>
        </w:rPr>
        <w:t>.</w:t>
      </w:r>
      <w:r w:rsidRPr="00D3556A">
        <w:rPr>
          <w:rFonts w:eastAsiaTheme="minorEastAsia"/>
          <w:sz w:val="20"/>
          <w:szCs w:val="20"/>
        </w:rPr>
        <w:t>.........................................................................................................30</w:t>
      </w:r>
    </w:p>
    <w:p w14:paraId="73F4526A" w14:textId="35F48DAE" w:rsidR="003D35F7" w:rsidRPr="00D3556A" w:rsidRDefault="003D35F7" w:rsidP="00013C95">
      <w:pPr>
        <w:tabs>
          <w:tab w:val="left" w:pos="270"/>
        </w:tabs>
        <w:ind w:left="-720" w:firstLine="990"/>
        <w:rPr>
          <w:rFonts w:eastAsiaTheme="minorEastAsia"/>
          <w:sz w:val="20"/>
          <w:szCs w:val="20"/>
        </w:rPr>
      </w:pPr>
      <w:r w:rsidRPr="00D3556A">
        <w:rPr>
          <w:rFonts w:eastAsiaTheme="minorEastAsia"/>
          <w:sz w:val="20"/>
          <w:szCs w:val="20"/>
        </w:rPr>
        <w:t xml:space="preserve">E.  </w:t>
      </w:r>
      <w:r w:rsidRPr="00D3556A">
        <w:rPr>
          <w:rFonts w:eastAsiaTheme="minorEastAsia"/>
          <w:sz w:val="20"/>
          <w:szCs w:val="20"/>
        </w:rPr>
        <w:tab/>
        <w:t>ORAL PRESENTATION..............................................................................................................................30</w:t>
      </w:r>
    </w:p>
    <w:p w14:paraId="7F0AAD9B" w14:textId="12922608" w:rsidR="003D35F7" w:rsidRPr="00D3556A" w:rsidRDefault="003D35F7" w:rsidP="00013C95">
      <w:pPr>
        <w:tabs>
          <w:tab w:val="left" w:pos="270"/>
        </w:tabs>
        <w:ind w:left="-720" w:firstLine="990"/>
        <w:rPr>
          <w:rFonts w:eastAsiaTheme="minorEastAsia"/>
          <w:sz w:val="20"/>
          <w:szCs w:val="20"/>
        </w:rPr>
      </w:pPr>
      <w:r w:rsidRPr="00D3556A">
        <w:rPr>
          <w:rFonts w:eastAsiaTheme="minorEastAsia"/>
          <w:sz w:val="20"/>
          <w:szCs w:val="20"/>
        </w:rPr>
        <w:t xml:space="preserve">F. </w:t>
      </w:r>
      <w:r w:rsidRPr="00D3556A">
        <w:rPr>
          <w:rFonts w:eastAsiaTheme="minorEastAsia"/>
          <w:sz w:val="20"/>
          <w:szCs w:val="20"/>
        </w:rPr>
        <w:tab/>
        <w:t>BUSINESS SPECIFICATION.......................................................................................................................31</w:t>
      </w:r>
    </w:p>
    <w:p w14:paraId="57B31250" w14:textId="77777777" w:rsidR="003D35F7" w:rsidRPr="00D3556A" w:rsidRDefault="00186D2F" w:rsidP="00D3556A">
      <w:pPr>
        <w:pStyle w:val="TOC1"/>
        <w:rPr>
          <w:rFonts w:eastAsiaTheme="minorEastAsia"/>
          <w:b w:val="0"/>
        </w:rPr>
      </w:pPr>
      <w:hyperlink w:anchor="_Toc401646076" w:history="1">
        <w:r w:rsidR="003D35F7" w:rsidRPr="00D3556A">
          <w:rPr>
            <w:rStyle w:val="Hyperlink"/>
            <w:b w:val="0"/>
            <w:color w:val="auto"/>
            <w:u w:val="none"/>
          </w:rPr>
          <w:t>V.  EVALUATION</w:t>
        </w:r>
        <w:r w:rsidR="003D35F7" w:rsidRPr="00D3556A">
          <w:rPr>
            <w:b w:val="0"/>
            <w:webHidden/>
          </w:rPr>
          <w:tab/>
          <w:t>32</w:t>
        </w:r>
      </w:hyperlink>
    </w:p>
    <w:p w14:paraId="0BD25C69" w14:textId="77777777" w:rsidR="003D35F7" w:rsidRPr="00D3556A" w:rsidRDefault="00186D2F" w:rsidP="00D3556A">
      <w:pPr>
        <w:pStyle w:val="TOC2"/>
        <w:rPr>
          <w:rFonts w:ascii="Times New Roman" w:hAnsi="Times New Roman"/>
          <w:noProof/>
        </w:rPr>
      </w:pPr>
      <w:hyperlink w:anchor="_Toc401646077" w:history="1">
        <w:r w:rsidR="003D35F7" w:rsidRPr="00D3556A">
          <w:rPr>
            <w:rStyle w:val="Hyperlink"/>
            <w:rFonts w:ascii="Times New Roman" w:hAnsi="Times New Roman"/>
            <w:noProof/>
            <w:color w:val="auto"/>
            <w:u w:val="none"/>
          </w:rPr>
          <w:t>A.</w:t>
        </w:r>
        <w:r w:rsidR="003D35F7" w:rsidRPr="00D3556A">
          <w:rPr>
            <w:rFonts w:ascii="Times New Roman" w:eastAsiaTheme="minorEastAsia" w:hAnsi="Times New Roman"/>
            <w:noProof/>
          </w:rPr>
          <w:tab/>
        </w:r>
        <w:r w:rsidR="003D35F7" w:rsidRPr="00D3556A">
          <w:rPr>
            <w:rStyle w:val="Hyperlink"/>
            <w:rFonts w:ascii="Times New Roman" w:hAnsi="Times New Roman"/>
            <w:noProof/>
            <w:color w:val="auto"/>
            <w:u w:val="none"/>
          </w:rPr>
          <w:t>EVALUATION POINT SUMMARY</w:t>
        </w:r>
        <w:r w:rsidR="003D35F7" w:rsidRPr="00D3556A">
          <w:rPr>
            <w:rFonts w:ascii="Times New Roman" w:hAnsi="Times New Roman"/>
            <w:noProof/>
            <w:webHidden/>
          </w:rPr>
          <w:tab/>
          <w:t>32</w:t>
        </w:r>
      </w:hyperlink>
    </w:p>
    <w:p w14:paraId="202FD75A" w14:textId="77777777" w:rsidR="003D35F7" w:rsidRPr="00D3556A" w:rsidRDefault="003D35F7" w:rsidP="00013C95">
      <w:pPr>
        <w:ind w:left="-720" w:firstLine="990"/>
        <w:rPr>
          <w:rFonts w:eastAsiaTheme="minorEastAsia"/>
          <w:sz w:val="20"/>
          <w:szCs w:val="20"/>
        </w:rPr>
      </w:pPr>
      <w:r w:rsidRPr="00D3556A">
        <w:rPr>
          <w:rFonts w:eastAsiaTheme="minorEastAsia"/>
          <w:sz w:val="20"/>
          <w:szCs w:val="20"/>
        </w:rPr>
        <w:t xml:space="preserve">B.  </w:t>
      </w:r>
      <w:r w:rsidRPr="00D3556A">
        <w:rPr>
          <w:rFonts w:eastAsiaTheme="minorEastAsia"/>
          <w:sz w:val="20"/>
          <w:szCs w:val="20"/>
        </w:rPr>
        <w:tab/>
        <w:t>EVALUATION FACTOR......................................................………………………………………………32</w:t>
      </w:r>
    </w:p>
    <w:p w14:paraId="66655BCE" w14:textId="54F48FDA" w:rsidR="003D35F7" w:rsidRPr="00D3556A" w:rsidRDefault="003D35F7" w:rsidP="0001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990"/>
        <w:rPr>
          <w:rFonts w:eastAsiaTheme="minorEastAsia"/>
          <w:sz w:val="20"/>
          <w:szCs w:val="20"/>
        </w:rPr>
      </w:pPr>
      <w:r w:rsidRPr="00D3556A">
        <w:rPr>
          <w:rFonts w:eastAsiaTheme="minorEastAsia"/>
          <w:sz w:val="20"/>
          <w:szCs w:val="20"/>
        </w:rPr>
        <w:t xml:space="preserve">C. </w:t>
      </w:r>
      <w:r w:rsidRPr="00D3556A">
        <w:rPr>
          <w:rFonts w:eastAsiaTheme="minorEastAsia"/>
          <w:sz w:val="20"/>
          <w:szCs w:val="20"/>
        </w:rPr>
        <w:tab/>
        <w:t>EVALUATION PROCESS............................................................................................................................33</w:t>
      </w:r>
      <w:r w:rsidR="00013C95" w:rsidRPr="00D3556A">
        <w:rPr>
          <w:rFonts w:eastAsiaTheme="minorEastAsia"/>
          <w:sz w:val="20"/>
          <w:szCs w:val="20"/>
        </w:rPr>
        <w:tab/>
      </w:r>
    </w:p>
    <w:p w14:paraId="597FCBF2" w14:textId="77777777" w:rsidR="003D35F7" w:rsidRPr="00D3556A" w:rsidRDefault="00186D2F" w:rsidP="00D3556A">
      <w:pPr>
        <w:pStyle w:val="TOC1"/>
        <w:rPr>
          <w:rFonts w:eastAsiaTheme="minorEastAsia"/>
          <w:b w:val="0"/>
        </w:rPr>
      </w:pPr>
      <w:hyperlink w:anchor="_Toc401646078" w:history="1">
        <w:r w:rsidR="003D35F7" w:rsidRPr="00D3556A">
          <w:rPr>
            <w:rStyle w:val="Hyperlink"/>
            <w:b w:val="0"/>
            <w:color w:val="auto"/>
            <w:u w:val="none"/>
          </w:rPr>
          <w:t>APPENDIX A</w:t>
        </w:r>
        <w:r w:rsidR="003D35F7" w:rsidRPr="00D3556A">
          <w:rPr>
            <w:b w:val="0"/>
            <w:webHidden/>
          </w:rPr>
          <w:tab/>
          <w:t>34</w:t>
        </w:r>
      </w:hyperlink>
    </w:p>
    <w:p w14:paraId="16BFE227" w14:textId="77777777" w:rsidR="003D35F7" w:rsidRPr="00D3556A" w:rsidRDefault="00186D2F" w:rsidP="00D3556A">
      <w:pPr>
        <w:pStyle w:val="TOC2"/>
        <w:rPr>
          <w:rFonts w:eastAsiaTheme="minorEastAsia"/>
          <w:noProof/>
        </w:rPr>
      </w:pPr>
      <w:hyperlink w:anchor="_Toc401646079" w:history="1">
        <w:r w:rsidR="003D35F7" w:rsidRPr="00D3556A">
          <w:rPr>
            <w:rStyle w:val="Hyperlink"/>
            <w:rFonts w:ascii="Times New Roman" w:hAnsi="Times New Roman"/>
            <w:noProof/>
            <w:color w:val="auto"/>
            <w:u w:val="none"/>
          </w:rPr>
          <w:t>ACKNOWLEDGEMENT OF RECEIPT FORM</w:t>
        </w:r>
        <w:r w:rsidR="003D35F7" w:rsidRPr="00D3556A">
          <w:rPr>
            <w:noProof/>
            <w:webHidden/>
          </w:rPr>
          <w:tab/>
          <w:t>35</w:t>
        </w:r>
      </w:hyperlink>
    </w:p>
    <w:p w14:paraId="5A53A079" w14:textId="77777777" w:rsidR="003D35F7" w:rsidRPr="00D3556A" w:rsidRDefault="00186D2F" w:rsidP="00D3556A">
      <w:pPr>
        <w:pStyle w:val="TOC1"/>
        <w:rPr>
          <w:rFonts w:eastAsiaTheme="minorEastAsia"/>
          <w:b w:val="0"/>
        </w:rPr>
      </w:pPr>
      <w:hyperlink w:anchor="_Toc401646080" w:history="1">
        <w:r w:rsidR="003D35F7" w:rsidRPr="00D3556A">
          <w:rPr>
            <w:rStyle w:val="Hyperlink"/>
            <w:b w:val="0"/>
            <w:color w:val="auto"/>
            <w:u w:val="none"/>
          </w:rPr>
          <w:t>APPENDIX B</w:t>
        </w:r>
        <w:r w:rsidR="003D35F7" w:rsidRPr="00D3556A">
          <w:rPr>
            <w:b w:val="0"/>
            <w:webHidden/>
          </w:rPr>
          <w:tab/>
          <w:t>36</w:t>
        </w:r>
      </w:hyperlink>
    </w:p>
    <w:p w14:paraId="55402589" w14:textId="77777777" w:rsidR="003D35F7" w:rsidRPr="00D3556A" w:rsidRDefault="00186D2F" w:rsidP="00D3556A">
      <w:pPr>
        <w:pStyle w:val="TOC2"/>
        <w:rPr>
          <w:rFonts w:eastAsiaTheme="minorEastAsia"/>
          <w:noProof/>
        </w:rPr>
      </w:pPr>
      <w:hyperlink w:anchor="_Toc401646081" w:history="1">
        <w:r w:rsidR="003D35F7" w:rsidRPr="00D3556A">
          <w:rPr>
            <w:rStyle w:val="Hyperlink"/>
            <w:rFonts w:ascii="Times New Roman" w:hAnsi="Times New Roman"/>
            <w:noProof/>
            <w:color w:val="auto"/>
            <w:u w:val="none"/>
          </w:rPr>
          <w:t>CAMPAIGN CONTRIBUTION DISCLOSURE FORM</w:t>
        </w:r>
        <w:r w:rsidR="003D35F7" w:rsidRPr="00D3556A">
          <w:rPr>
            <w:noProof/>
            <w:webHidden/>
          </w:rPr>
          <w:tab/>
          <w:t>37</w:t>
        </w:r>
      </w:hyperlink>
    </w:p>
    <w:p w14:paraId="18ECE1F9" w14:textId="77777777" w:rsidR="003D35F7" w:rsidRPr="00D3556A" w:rsidRDefault="00186D2F" w:rsidP="00D3556A">
      <w:pPr>
        <w:pStyle w:val="TOC1"/>
        <w:rPr>
          <w:rFonts w:eastAsiaTheme="minorEastAsia"/>
          <w:b w:val="0"/>
        </w:rPr>
      </w:pPr>
      <w:hyperlink w:anchor="_Toc401646082" w:history="1">
        <w:r w:rsidR="003D35F7" w:rsidRPr="00D3556A">
          <w:rPr>
            <w:rStyle w:val="Hyperlink"/>
            <w:b w:val="0"/>
            <w:color w:val="auto"/>
            <w:u w:val="none"/>
          </w:rPr>
          <w:t>APPENDIX C</w:t>
        </w:r>
        <w:r w:rsidR="003D35F7" w:rsidRPr="00D3556A">
          <w:rPr>
            <w:b w:val="0"/>
            <w:webHidden/>
          </w:rPr>
          <w:tab/>
          <w:t>39</w:t>
        </w:r>
      </w:hyperlink>
    </w:p>
    <w:p w14:paraId="52A5C1D5" w14:textId="77777777" w:rsidR="003D35F7" w:rsidRPr="00D3556A" w:rsidRDefault="00186D2F" w:rsidP="00D3556A">
      <w:pPr>
        <w:pStyle w:val="TOC2"/>
        <w:rPr>
          <w:rFonts w:ascii="Times New Roman" w:eastAsiaTheme="minorEastAsia" w:hAnsi="Times New Roman"/>
          <w:noProof/>
        </w:rPr>
      </w:pPr>
      <w:hyperlink w:anchor="_Toc401646083" w:history="1">
        <w:r w:rsidR="003D35F7" w:rsidRPr="00D3556A">
          <w:rPr>
            <w:rStyle w:val="Hyperlink"/>
            <w:rFonts w:ascii="Times New Roman" w:hAnsi="Times New Roman"/>
            <w:noProof/>
            <w:color w:val="auto"/>
            <w:u w:val="none"/>
          </w:rPr>
          <w:t>SAMPLE CONTRACT</w:t>
        </w:r>
        <w:r w:rsidR="003D35F7" w:rsidRPr="00D3556A">
          <w:rPr>
            <w:rFonts w:ascii="Times New Roman" w:hAnsi="Times New Roman"/>
            <w:noProof/>
            <w:webHidden/>
          </w:rPr>
          <w:tab/>
          <w:t>40</w:t>
        </w:r>
      </w:hyperlink>
    </w:p>
    <w:p w14:paraId="3C09E0F2" w14:textId="77777777" w:rsidR="003D35F7" w:rsidRPr="00D3556A" w:rsidRDefault="00186D2F" w:rsidP="00D3556A">
      <w:pPr>
        <w:pStyle w:val="TOC1"/>
        <w:rPr>
          <w:rFonts w:eastAsiaTheme="minorEastAsia"/>
          <w:b w:val="0"/>
        </w:rPr>
      </w:pPr>
      <w:hyperlink w:anchor="_Toc401646084" w:history="1">
        <w:r w:rsidR="003D35F7" w:rsidRPr="00D3556A">
          <w:rPr>
            <w:rStyle w:val="Hyperlink"/>
            <w:b w:val="0"/>
            <w:color w:val="auto"/>
            <w:u w:val="none"/>
          </w:rPr>
          <w:t>APPENDIX D</w:t>
        </w:r>
        <w:r w:rsidR="003D35F7" w:rsidRPr="00D3556A">
          <w:rPr>
            <w:b w:val="0"/>
            <w:webHidden/>
          </w:rPr>
          <w:tab/>
          <w:t>60</w:t>
        </w:r>
      </w:hyperlink>
    </w:p>
    <w:p w14:paraId="62077236" w14:textId="77777777" w:rsidR="003D35F7" w:rsidRPr="00D3556A" w:rsidRDefault="00186D2F" w:rsidP="00D3556A">
      <w:pPr>
        <w:pStyle w:val="TOC2"/>
        <w:rPr>
          <w:rFonts w:ascii="Times New Roman" w:eastAsiaTheme="minorEastAsia" w:hAnsi="Times New Roman"/>
          <w:noProof/>
        </w:rPr>
      </w:pPr>
      <w:hyperlink w:anchor="_Toc401646085" w:history="1">
        <w:r w:rsidR="003D35F7" w:rsidRPr="00D3556A">
          <w:rPr>
            <w:rStyle w:val="Hyperlink"/>
            <w:rFonts w:ascii="Times New Roman" w:hAnsi="Times New Roman"/>
            <w:noProof/>
            <w:color w:val="auto"/>
            <w:u w:val="none"/>
          </w:rPr>
          <w:t>COST RESPONSE FORM</w:t>
        </w:r>
        <w:r w:rsidR="003D35F7" w:rsidRPr="00D3556A">
          <w:rPr>
            <w:rFonts w:ascii="Times New Roman" w:hAnsi="Times New Roman"/>
            <w:noProof/>
            <w:webHidden/>
          </w:rPr>
          <w:tab/>
          <w:t>61</w:t>
        </w:r>
      </w:hyperlink>
    </w:p>
    <w:p w14:paraId="52B57AB3" w14:textId="77777777" w:rsidR="003D35F7" w:rsidRPr="00D3556A" w:rsidRDefault="00186D2F" w:rsidP="00D3556A">
      <w:pPr>
        <w:pStyle w:val="TOC1"/>
        <w:rPr>
          <w:rFonts w:eastAsiaTheme="minorEastAsia"/>
          <w:b w:val="0"/>
        </w:rPr>
      </w:pPr>
      <w:hyperlink w:anchor="_Toc401646086" w:history="1">
        <w:r w:rsidR="003D35F7" w:rsidRPr="00D3556A">
          <w:rPr>
            <w:rStyle w:val="Hyperlink"/>
            <w:b w:val="0"/>
            <w:color w:val="auto"/>
            <w:u w:val="none"/>
          </w:rPr>
          <w:t>APPENDIX E</w:t>
        </w:r>
        <w:r w:rsidR="003D35F7" w:rsidRPr="00D3556A">
          <w:rPr>
            <w:b w:val="0"/>
            <w:webHidden/>
          </w:rPr>
          <w:tab/>
          <w:t>63</w:t>
        </w:r>
      </w:hyperlink>
    </w:p>
    <w:p w14:paraId="17311340" w14:textId="77777777" w:rsidR="003D35F7" w:rsidRPr="00D3556A" w:rsidRDefault="00186D2F" w:rsidP="00D3556A">
      <w:pPr>
        <w:pStyle w:val="TOC2"/>
        <w:rPr>
          <w:rFonts w:eastAsiaTheme="minorEastAsia"/>
          <w:noProof/>
        </w:rPr>
      </w:pPr>
      <w:hyperlink w:anchor="_Toc401646087" w:history="1">
        <w:r w:rsidR="003D35F7" w:rsidRPr="00D3556A">
          <w:rPr>
            <w:rStyle w:val="Hyperlink"/>
            <w:rFonts w:ascii="Times New Roman" w:hAnsi="Times New Roman"/>
            <w:noProof/>
            <w:color w:val="auto"/>
            <w:u w:val="none"/>
          </w:rPr>
          <w:t>NEW MEXICO EMPLOYEES HEALTH COVERAGE FORM</w:t>
        </w:r>
        <w:r w:rsidR="003D35F7" w:rsidRPr="00D3556A">
          <w:rPr>
            <w:noProof/>
            <w:webHidden/>
          </w:rPr>
          <w:tab/>
          <w:t>64</w:t>
        </w:r>
      </w:hyperlink>
    </w:p>
    <w:p w14:paraId="50BC3925" w14:textId="77777777" w:rsidR="003D35F7" w:rsidRPr="00D3556A" w:rsidRDefault="00186D2F" w:rsidP="00D3556A">
      <w:pPr>
        <w:pStyle w:val="TOC1"/>
        <w:rPr>
          <w:rFonts w:eastAsiaTheme="minorEastAsia"/>
          <w:b w:val="0"/>
        </w:rPr>
      </w:pPr>
      <w:hyperlink w:anchor="_Toc401646088" w:history="1">
        <w:r w:rsidR="003D35F7" w:rsidRPr="00D3556A">
          <w:rPr>
            <w:rStyle w:val="Hyperlink"/>
            <w:b w:val="0"/>
            <w:color w:val="auto"/>
            <w:u w:val="none"/>
          </w:rPr>
          <w:t>APPENDIX F</w:t>
        </w:r>
        <w:r w:rsidR="003D35F7" w:rsidRPr="00D3556A">
          <w:rPr>
            <w:b w:val="0"/>
            <w:webHidden/>
          </w:rPr>
          <w:tab/>
          <w:t>65</w:t>
        </w:r>
      </w:hyperlink>
    </w:p>
    <w:p w14:paraId="5FE91170" w14:textId="77777777" w:rsidR="003D35F7" w:rsidRPr="00D3556A" w:rsidRDefault="00186D2F" w:rsidP="00D3556A">
      <w:pPr>
        <w:pStyle w:val="TOC2"/>
        <w:rPr>
          <w:rFonts w:ascii="Times New Roman" w:eastAsiaTheme="minorEastAsia" w:hAnsi="Times New Roman"/>
          <w:noProof/>
        </w:rPr>
      </w:pPr>
      <w:hyperlink w:anchor="_Toc401646089" w:history="1">
        <w:r w:rsidR="003D35F7" w:rsidRPr="00D3556A">
          <w:rPr>
            <w:rStyle w:val="Hyperlink"/>
            <w:rFonts w:ascii="Times New Roman" w:hAnsi="Times New Roman"/>
            <w:noProof/>
            <w:color w:val="auto"/>
            <w:u w:val="none"/>
          </w:rPr>
          <w:t>LETTER OF TRANSMITTAL FORM</w:t>
        </w:r>
        <w:r w:rsidR="003D35F7" w:rsidRPr="00D3556A">
          <w:rPr>
            <w:rFonts w:ascii="Times New Roman" w:hAnsi="Times New Roman"/>
            <w:noProof/>
            <w:webHidden/>
          </w:rPr>
          <w:tab/>
          <w:t>66</w:t>
        </w:r>
      </w:hyperlink>
    </w:p>
    <w:p w14:paraId="0B4EDD18" w14:textId="77777777" w:rsidR="003D35F7" w:rsidRPr="00D3556A" w:rsidRDefault="00186D2F" w:rsidP="00D3556A">
      <w:pPr>
        <w:pStyle w:val="TOC1"/>
        <w:rPr>
          <w:rFonts w:eastAsiaTheme="minorEastAsia"/>
          <w:b w:val="0"/>
        </w:rPr>
      </w:pPr>
      <w:hyperlink w:anchor="_Toc401646090" w:history="1">
        <w:r w:rsidR="003D35F7" w:rsidRPr="00D3556A">
          <w:rPr>
            <w:rStyle w:val="Hyperlink"/>
            <w:b w:val="0"/>
            <w:color w:val="auto"/>
            <w:u w:val="none"/>
          </w:rPr>
          <w:t>APPENDIX G</w:t>
        </w:r>
        <w:r w:rsidR="003D35F7" w:rsidRPr="00D3556A">
          <w:rPr>
            <w:b w:val="0"/>
            <w:webHidden/>
          </w:rPr>
          <w:tab/>
          <w:t>67</w:t>
        </w:r>
      </w:hyperlink>
    </w:p>
    <w:p w14:paraId="7E9D79AD" w14:textId="0B4011A1" w:rsidR="0077640A" w:rsidRDefault="00186D2F" w:rsidP="00D3556A">
      <w:pPr>
        <w:pStyle w:val="TOC1"/>
        <w:rPr>
          <w:rFonts w:eastAsiaTheme="minorEastAsia" w:cstheme="minorBidi"/>
          <w:smallCaps/>
          <w:sz w:val="22"/>
          <w:szCs w:val="22"/>
        </w:rPr>
      </w:pPr>
      <w:hyperlink w:anchor="_Toc401646091" w:history="1">
        <w:r w:rsidR="003D35F7" w:rsidRPr="00D3556A">
          <w:rPr>
            <w:rStyle w:val="Hyperlink"/>
            <w:b w:val="0"/>
            <w:color w:val="auto"/>
            <w:u w:val="none"/>
          </w:rPr>
          <w:t>REFERENCE QUESTIONNAIRE</w:t>
        </w:r>
        <w:r w:rsidR="003D35F7" w:rsidRPr="00D3556A">
          <w:rPr>
            <w:rStyle w:val="Hyperlink"/>
            <w:b w:val="0"/>
            <w:u w:val="none"/>
          </w:rPr>
          <w:t>.............................................................................................</w:t>
        </w:r>
        <w:r w:rsidR="00013C95" w:rsidRPr="00D3556A">
          <w:rPr>
            <w:b w:val="0"/>
            <w:webHidden/>
          </w:rPr>
          <w:t>........................</w:t>
        </w:r>
        <w:r w:rsidR="003D35F7" w:rsidRPr="00D3556A">
          <w:rPr>
            <w:b w:val="0"/>
            <w:webHidden/>
          </w:rPr>
          <w:t>..........68</w:t>
        </w:r>
      </w:hyperlink>
    </w:p>
    <w:p w14:paraId="7A51EAE4" w14:textId="77777777" w:rsidR="00F40397" w:rsidRPr="00875D66" w:rsidRDefault="00323903" w:rsidP="00D3556A">
      <w:pPr>
        <w:pStyle w:val="TOC1"/>
      </w:pPr>
      <w:r w:rsidRPr="00875D66">
        <w:fldChar w:fldCharType="end"/>
      </w:r>
    </w:p>
    <w:p w14:paraId="33AD2623" w14:textId="77777777" w:rsidR="002D2594" w:rsidRPr="00875D66" w:rsidRDefault="002D2594" w:rsidP="00F40397">
      <w:pPr>
        <w:sectPr w:rsidR="002D2594" w:rsidRPr="00875D66" w:rsidSect="00392A69">
          <w:headerReference w:type="first" r:id="rId13"/>
          <w:pgSz w:w="12240" w:h="15840"/>
          <w:pgMar w:top="1440" w:right="1440" w:bottom="1440" w:left="1440" w:header="720" w:footer="720" w:gutter="0"/>
          <w:pgNumType w:fmt="lowerRoman" w:start="1"/>
          <w:cols w:space="720"/>
          <w:titlePg/>
          <w:docGrid w:linePitch="360"/>
        </w:sectPr>
      </w:pPr>
    </w:p>
    <w:p w14:paraId="149CE98E" w14:textId="77777777" w:rsidR="001206A3" w:rsidRPr="00875D66" w:rsidRDefault="001206A3" w:rsidP="00126C5C">
      <w:pPr>
        <w:pStyle w:val="Heading1"/>
        <w:jc w:val="left"/>
        <w:rPr>
          <w:rFonts w:cs="Times New Roman"/>
        </w:rPr>
      </w:pPr>
      <w:bookmarkStart w:id="1" w:name="_Toc377565302"/>
      <w:bookmarkStart w:id="2" w:name="_Toc401646055"/>
      <w:r w:rsidRPr="00875D66">
        <w:rPr>
          <w:rFonts w:cs="Times New Roman"/>
        </w:rPr>
        <w:lastRenderedPageBreak/>
        <w:t>I.  INTRODUCTION</w:t>
      </w:r>
      <w:bookmarkEnd w:id="1"/>
      <w:bookmarkEnd w:id="2"/>
    </w:p>
    <w:p w14:paraId="62B8A215" w14:textId="77777777" w:rsidR="001206A3" w:rsidRPr="00875D66" w:rsidRDefault="001206A3" w:rsidP="00725169">
      <w:pPr>
        <w:pStyle w:val="Heading2"/>
        <w:numPr>
          <w:ilvl w:val="0"/>
          <w:numId w:val="27"/>
        </w:numPr>
        <w:ind w:left="360"/>
        <w:rPr>
          <w:rFonts w:cs="Times New Roman"/>
        </w:rPr>
      </w:pPr>
      <w:bookmarkStart w:id="3" w:name="_Toc377565303"/>
      <w:bookmarkStart w:id="4" w:name="_Toc401646056"/>
      <w:r w:rsidRPr="00875D66">
        <w:rPr>
          <w:rFonts w:cs="Times New Roman"/>
        </w:rPr>
        <w:t>PURPOSE OF THIS REQUEST FOR PROPOSALS</w:t>
      </w:r>
      <w:bookmarkEnd w:id="3"/>
      <w:bookmarkEnd w:id="4"/>
    </w:p>
    <w:p w14:paraId="602EF3FE" w14:textId="0F5F5903" w:rsidR="00A62042" w:rsidRPr="00875D66" w:rsidRDefault="000F5AE9" w:rsidP="00894DB7">
      <w:r w:rsidRPr="00875D66">
        <w:t xml:space="preserve">The purpose of the Request for Proposal (RFP) is to solicit </w:t>
      </w:r>
      <w:r w:rsidR="00C3786D">
        <w:t>competitive, sealed proposals from</w:t>
      </w:r>
      <w:r w:rsidR="00694A00">
        <w:t xml:space="preserve"> External Quality Review Organization</w:t>
      </w:r>
      <w:r w:rsidR="00C3786D">
        <w:t>s</w:t>
      </w:r>
      <w:r w:rsidR="00446FDD">
        <w:t xml:space="preserve"> (EQRO)</w:t>
      </w:r>
      <w:r w:rsidR="00694A00">
        <w:t xml:space="preserve"> to perform both mandatory and optional External Quality Review (EQR) activities in accordance with </w:t>
      </w:r>
      <w:r w:rsidR="00752915">
        <w:t xml:space="preserve">the </w:t>
      </w:r>
      <w:r w:rsidR="00446FDD">
        <w:t>Code of Federal Regulation (</w:t>
      </w:r>
      <w:r w:rsidR="00694A00">
        <w:t>CFR</w:t>
      </w:r>
      <w:r w:rsidR="00446FDD">
        <w:t>)</w:t>
      </w:r>
      <w:r w:rsidR="00694A00">
        <w:t xml:space="preserve"> 42 § 438.358.  </w:t>
      </w:r>
    </w:p>
    <w:p w14:paraId="0453347D" w14:textId="77777777" w:rsidR="001206A3" w:rsidRPr="00875D66" w:rsidRDefault="001206A3" w:rsidP="00725169">
      <w:pPr>
        <w:pStyle w:val="Heading2"/>
        <w:numPr>
          <w:ilvl w:val="0"/>
          <w:numId w:val="27"/>
        </w:numPr>
        <w:ind w:left="360"/>
        <w:rPr>
          <w:rFonts w:cs="Times New Roman"/>
        </w:rPr>
      </w:pPr>
      <w:bookmarkStart w:id="5" w:name="_Toc377565304"/>
      <w:bookmarkStart w:id="6" w:name="_Toc401646057"/>
      <w:r w:rsidRPr="00875D66">
        <w:rPr>
          <w:rFonts w:cs="Times New Roman"/>
        </w:rPr>
        <w:t>BACKGROUND INFORMATION</w:t>
      </w:r>
      <w:bookmarkEnd w:id="5"/>
      <w:bookmarkEnd w:id="6"/>
    </w:p>
    <w:p w14:paraId="07115164" w14:textId="77777777" w:rsidR="00D02706" w:rsidRDefault="00D02706" w:rsidP="00D02706">
      <w:pPr>
        <w:pStyle w:val="Default"/>
      </w:pPr>
      <w:r w:rsidRPr="00B90D8B">
        <w:t xml:space="preserve">Managed care has been the primary service delivery model for Medicaid in New Mexico since 1997 for physical health and since 2008 for long-term services and supports (LTSS). Today, the managed care program, known as Centennial Care, covers approximately 700,661 individuals (as of July 2017). Currently, four MCOs provide the full array of physical, behavioral and long-term services and supports through an integrated delivery system. </w:t>
      </w:r>
    </w:p>
    <w:p w14:paraId="3E6C22B9" w14:textId="77777777" w:rsidR="00C246FA" w:rsidRPr="00B90D8B" w:rsidRDefault="00C246FA" w:rsidP="00D02706">
      <w:pPr>
        <w:pStyle w:val="Default"/>
      </w:pPr>
    </w:p>
    <w:p w14:paraId="6AF154B7" w14:textId="21B0390D" w:rsidR="00A564D2" w:rsidRDefault="00D02706" w:rsidP="00B90D8B">
      <w:pPr>
        <w:pStyle w:val="Default"/>
      </w:pPr>
      <w:r w:rsidRPr="00B90D8B">
        <w:t>HSD implemented Centennial Care through a Section 1115 Demonstration Waiver that was approved by the federal Centers for Medicare &amp; Medicaid Services (CMS) for a five year period, from January 2014 through December 2018. Centennial Care modernized the Medicaid program by improving the efficiency and effectiveness of healthcare delivery; integrating physical, behavioral and LTSS; advancing person-centered models of care; and slowing the rate of growth in program costs. Its guiding principles include developing a comprehensive service delivery system, increasing personal responsibility, encouraging active engagement of Members in their health care, emphasizing payment reforms to incentivize quality versus quantity of services, and maximizing opportunities to achieve administrative simplification.</w:t>
      </w:r>
      <w:r>
        <w:rPr>
          <w:color w:val="auto"/>
          <w:sz w:val="23"/>
          <w:szCs w:val="23"/>
        </w:rPr>
        <w:t xml:space="preserve"> </w:t>
      </w:r>
    </w:p>
    <w:p w14:paraId="474BE4C5" w14:textId="77777777" w:rsidR="00A564D2" w:rsidRDefault="00A564D2" w:rsidP="003F31A6"/>
    <w:p w14:paraId="45942FCF" w14:textId="77777777" w:rsidR="00A564D2" w:rsidRDefault="00A564D2" w:rsidP="003F31A6">
      <w:r>
        <w:t>In November of 2017, HSD/MAD submitted the Cente</w:t>
      </w:r>
      <w:r w:rsidR="003100DE">
        <w:t>nnial Care 1115 Waiver renewal to CMS.  In the renewal application, New Mexico has identified opportunities for continued progress in transforming its Medicaid program into an integrated, person-centered, value-based delivery system through the implementation of Centennial Care 2.0; therefore, building on the many successes and accomplishments achieved since the implementation of managed care.</w:t>
      </w:r>
    </w:p>
    <w:p w14:paraId="667D659C" w14:textId="0FCC34E5" w:rsidR="001206A3" w:rsidRPr="00875D66" w:rsidRDefault="001206A3" w:rsidP="00725169">
      <w:pPr>
        <w:pStyle w:val="Heading2"/>
        <w:numPr>
          <w:ilvl w:val="0"/>
          <w:numId w:val="27"/>
        </w:numPr>
        <w:ind w:left="360"/>
        <w:rPr>
          <w:rFonts w:cs="Times New Roman"/>
        </w:rPr>
      </w:pPr>
      <w:bookmarkStart w:id="7" w:name="_Toc377565305"/>
      <w:bookmarkStart w:id="8" w:name="_Toc401646058"/>
      <w:r w:rsidRPr="00875D66">
        <w:rPr>
          <w:rFonts w:cs="Times New Roman"/>
        </w:rPr>
        <w:t>SCOPE OF PROCUREMENT</w:t>
      </w:r>
      <w:bookmarkEnd w:id="7"/>
      <w:bookmarkEnd w:id="8"/>
    </w:p>
    <w:p w14:paraId="73B004FC" w14:textId="55A8123A" w:rsidR="006A0F47" w:rsidRDefault="00937AEA" w:rsidP="00783A7A">
      <w:r>
        <w:t>Th</w:t>
      </w:r>
      <w:r w:rsidR="00C246FA">
        <w:t>e purpose of this</w:t>
      </w:r>
      <w:r>
        <w:t xml:space="preserve"> </w:t>
      </w:r>
      <w:r w:rsidR="00783A7A">
        <w:t>RFP i</w:t>
      </w:r>
      <w:r w:rsidR="00C246FA">
        <w:t>s</w:t>
      </w:r>
      <w:r w:rsidR="00783A7A">
        <w:t xml:space="preserve"> to seek responses from qualified organization</w:t>
      </w:r>
      <w:r w:rsidR="00C3786D">
        <w:t>s</w:t>
      </w:r>
      <w:r w:rsidR="00783A7A">
        <w:t xml:space="preserve"> to conduct </w:t>
      </w:r>
      <w:r w:rsidR="00367399">
        <w:t>the EQR</w:t>
      </w:r>
      <w:r>
        <w:t xml:space="preserve"> </w:t>
      </w:r>
      <w:r w:rsidRPr="00F9244A">
        <w:t>activities</w:t>
      </w:r>
      <w:r w:rsidR="004540E0" w:rsidRPr="00F9244A">
        <w:t xml:space="preserve"> in accordance with CMS EQR protocols</w:t>
      </w:r>
      <w:r w:rsidR="00783A7A" w:rsidRPr="00F9244A">
        <w:t xml:space="preserve"> to enabl</w:t>
      </w:r>
      <w:r w:rsidR="00367399" w:rsidRPr="00F9244A">
        <w:t xml:space="preserve">e </w:t>
      </w:r>
      <w:r w:rsidR="00FB1D06" w:rsidRPr="00F9244A">
        <w:t xml:space="preserve">the State of New Mexico’s </w:t>
      </w:r>
      <w:r w:rsidR="00367399" w:rsidRPr="00F9244A">
        <w:t>H</w:t>
      </w:r>
      <w:r w:rsidR="00FB1D06" w:rsidRPr="00F9244A">
        <w:t xml:space="preserve">uman </w:t>
      </w:r>
      <w:r w:rsidR="00367399" w:rsidRPr="00F9244A">
        <w:t>S</w:t>
      </w:r>
      <w:r w:rsidR="00FB1D06" w:rsidRPr="00F9244A">
        <w:t xml:space="preserve">ervices </w:t>
      </w:r>
      <w:r w:rsidR="00367399" w:rsidRPr="00F9244A">
        <w:t>D</w:t>
      </w:r>
      <w:r w:rsidR="00FB1D06" w:rsidRPr="00F9244A">
        <w:t>epartment (HSD)/Medical Assistance Division (</w:t>
      </w:r>
      <w:r w:rsidR="00367399" w:rsidRPr="00F9244A">
        <w:t>MAD</w:t>
      </w:r>
      <w:r w:rsidR="00FB1D06" w:rsidRPr="00F9244A">
        <w:t>)</w:t>
      </w:r>
      <w:r w:rsidR="00367399" w:rsidRPr="00F9244A">
        <w:t xml:space="preserve"> to comply with Federal and</w:t>
      </w:r>
      <w:r w:rsidR="00367399">
        <w:t xml:space="preserve"> State</w:t>
      </w:r>
      <w:r w:rsidR="00783A7A">
        <w:t xml:space="preserve"> EQR requirements</w:t>
      </w:r>
      <w:r w:rsidR="006D02D2">
        <w:t xml:space="preserve">.  </w:t>
      </w:r>
      <w:r w:rsidR="00367399">
        <w:t xml:space="preserve"> </w:t>
      </w:r>
    </w:p>
    <w:p w14:paraId="42BC264B" w14:textId="77777777" w:rsidR="00555222" w:rsidRDefault="00555222" w:rsidP="00783A7A"/>
    <w:p w14:paraId="4715D0B4" w14:textId="77777777" w:rsidR="00555222" w:rsidRDefault="00555222" w:rsidP="00555222">
      <w:r>
        <w:t>The EQRO will review and assess the services provided by the contracted MCO</w:t>
      </w:r>
      <w:r w:rsidR="00752915">
        <w:t>s</w:t>
      </w:r>
      <w:r>
        <w:t xml:space="preserve"> to determine compliance with Federal and State standards for quality, timeliness and access to services for Medicaid Beneficiaries in New Mexico as detailed in the Scope of Work in Section IV. </w:t>
      </w:r>
    </w:p>
    <w:p w14:paraId="2AF471D8" w14:textId="77777777" w:rsidR="006A0F47" w:rsidRDefault="006A0F47" w:rsidP="00783A7A"/>
    <w:p w14:paraId="7EC026E2" w14:textId="7CD807D2" w:rsidR="006A0F47" w:rsidRDefault="006A0F47" w:rsidP="00783A7A">
      <w:r>
        <w:t>The contract resulting from this RFP shall begin upon approv</w:t>
      </w:r>
      <w:r w:rsidR="00DA1266">
        <w:t>al by HSD</w:t>
      </w:r>
      <w:r>
        <w:t xml:space="preserve">.  The term of the contract signed </w:t>
      </w:r>
      <w:proofErr w:type="gramStart"/>
      <w:r>
        <w:t>as a result of</w:t>
      </w:r>
      <w:proofErr w:type="gramEnd"/>
      <w:r>
        <w:t xml:space="preserve"> this RFP will be for </w:t>
      </w:r>
      <w:r w:rsidR="00DD6B04">
        <w:t xml:space="preserve">a period </w:t>
      </w:r>
      <w:r w:rsidR="00F945E9">
        <w:t xml:space="preserve">of one (1) year and may be extended for </w:t>
      </w:r>
      <w:r w:rsidR="00F945E9" w:rsidRPr="00F945E9">
        <w:t>t</w:t>
      </w:r>
      <w:r w:rsidR="00F945E9">
        <w:t>hree</w:t>
      </w:r>
      <w:r w:rsidR="00F945E9" w:rsidRPr="00F945E9">
        <w:t xml:space="preserve"> (</w:t>
      </w:r>
      <w:r w:rsidR="00F945E9">
        <w:t>3</w:t>
      </w:r>
      <w:r w:rsidR="00F945E9" w:rsidRPr="00F945E9">
        <w:t>) additional one (1) year periods.  In no circumstance, shall the contract exceed a total of four (4) years in duration.</w:t>
      </w:r>
      <w:r w:rsidR="00F945E9">
        <w:t xml:space="preserve"> </w:t>
      </w:r>
      <w:r w:rsidR="00DD6B04">
        <w:t>not to exceed 4 year</w:t>
      </w:r>
      <w:r w:rsidR="00120A21">
        <w:t>s</w:t>
      </w:r>
      <w:r w:rsidR="00C3786D">
        <w:t xml:space="preserve"> beginning July 1, 2018</w:t>
      </w:r>
      <w:r w:rsidR="00DD6B04">
        <w:t>.</w:t>
      </w:r>
      <w:r>
        <w:t xml:space="preserve">   </w:t>
      </w:r>
    </w:p>
    <w:p w14:paraId="2CA0ADE1" w14:textId="77777777" w:rsidR="005A4038" w:rsidRPr="00875D66" w:rsidRDefault="005A4038" w:rsidP="00071505"/>
    <w:p w14:paraId="2B3B5B4B" w14:textId="77777777" w:rsidR="001206A3" w:rsidRPr="00875D66" w:rsidRDefault="001206A3" w:rsidP="00725169">
      <w:pPr>
        <w:pStyle w:val="Heading2"/>
        <w:numPr>
          <w:ilvl w:val="0"/>
          <w:numId w:val="27"/>
        </w:numPr>
        <w:ind w:left="360"/>
        <w:rPr>
          <w:rFonts w:cs="Times New Roman"/>
        </w:rPr>
      </w:pPr>
      <w:bookmarkStart w:id="9" w:name="_Toc377565306"/>
      <w:bookmarkStart w:id="10" w:name="_Toc401646059"/>
      <w:r w:rsidRPr="00875D66">
        <w:rPr>
          <w:rFonts w:cs="Times New Roman"/>
        </w:rPr>
        <w:t>PROCUREMENT MANAGER</w:t>
      </w:r>
      <w:bookmarkEnd w:id="9"/>
      <w:bookmarkEnd w:id="10"/>
    </w:p>
    <w:p w14:paraId="1F2A1BD3" w14:textId="77777777" w:rsidR="001206A3" w:rsidRPr="00875D66" w:rsidRDefault="001206A3"/>
    <w:p w14:paraId="2D7A1D62" w14:textId="77777777" w:rsidR="001206A3" w:rsidRPr="00875D66" w:rsidRDefault="002476FD" w:rsidP="00725169">
      <w:pPr>
        <w:numPr>
          <w:ilvl w:val="0"/>
          <w:numId w:val="15"/>
        </w:numPr>
      </w:pPr>
      <w:r>
        <w:rPr>
          <w:bCs/>
        </w:rPr>
        <w:t>HSD/MAD</w:t>
      </w:r>
      <w:r w:rsidR="002C48BB" w:rsidRPr="006C21B1">
        <w:rPr>
          <w:bCs/>
        </w:rPr>
        <w:t xml:space="preserve"> has assigned a</w:t>
      </w:r>
      <w:r w:rsidR="001206A3" w:rsidRPr="006C21B1">
        <w:rPr>
          <w:bCs/>
        </w:rPr>
        <w:t xml:space="preserve"> Procurement Manager who is responsible for the conduct</w:t>
      </w:r>
      <w:r w:rsidR="001206A3" w:rsidRPr="006C21B1">
        <w:t xml:space="preserve"> of this procurement</w:t>
      </w:r>
      <w:r w:rsidR="00AC64D7">
        <w:t>,</w:t>
      </w:r>
      <w:r w:rsidR="001206A3" w:rsidRPr="006C21B1">
        <w:t xml:space="preserve"> whose name, address, </w:t>
      </w:r>
      <w:r w:rsidR="001206A3" w:rsidRPr="008E291A">
        <w:t>telephone</w:t>
      </w:r>
      <w:r w:rsidR="001206A3" w:rsidRPr="006C21B1">
        <w:t xml:space="preserve"> number and e-mail address are listed below:</w:t>
      </w:r>
    </w:p>
    <w:p w14:paraId="40C60720" w14:textId="77777777" w:rsidR="001206A3" w:rsidRPr="00875D66" w:rsidRDefault="001206A3"/>
    <w:p w14:paraId="080C3E41" w14:textId="040E3E68" w:rsidR="001206A3" w:rsidRPr="00875D66" w:rsidRDefault="002C48BB">
      <w:r w:rsidRPr="00875D66">
        <w:tab/>
        <w:t>Name:</w:t>
      </w:r>
      <w:r w:rsidRPr="00875D66">
        <w:tab/>
      </w:r>
      <w:r w:rsidRPr="00875D66">
        <w:tab/>
      </w:r>
      <w:r w:rsidR="00AC5AD5">
        <w:tab/>
      </w:r>
      <w:r w:rsidR="00917227">
        <w:t xml:space="preserve">  </w:t>
      </w:r>
      <w:r w:rsidR="004540E0">
        <w:t>Katherine Leyba</w:t>
      </w:r>
    </w:p>
    <w:p w14:paraId="58BCFF1B" w14:textId="2F75606E" w:rsidR="001206A3" w:rsidRDefault="002C48BB">
      <w:r w:rsidRPr="00875D66">
        <w:tab/>
        <w:t xml:space="preserve">Address: </w:t>
      </w:r>
      <w:r w:rsidRPr="00875D66">
        <w:tab/>
      </w:r>
      <w:r w:rsidR="00AC5AD5">
        <w:tab/>
      </w:r>
      <w:r w:rsidR="00917227">
        <w:t xml:space="preserve">  </w:t>
      </w:r>
      <w:r w:rsidR="004540E0">
        <w:t>Medical Assistance Division</w:t>
      </w:r>
    </w:p>
    <w:p w14:paraId="65939130" w14:textId="416B44F2" w:rsidR="004540E0" w:rsidRDefault="004540E0">
      <w:r>
        <w:tab/>
      </w:r>
      <w:r>
        <w:tab/>
      </w:r>
      <w:r>
        <w:tab/>
      </w:r>
      <w:r w:rsidR="00AC5AD5">
        <w:tab/>
      </w:r>
      <w:r w:rsidR="00917227">
        <w:t xml:space="preserve">  </w:t>
      </w:r>
      <w:r>
        <w:t>Human Services Department</w:t>
      </w:r>
    </w:p>
    <w:p w14:paraId="6935CB3B" w14:textId="12D13A70" w:rsidR="004540E0" w:rsidRDefault="004540E0">
      <w:r>
        <w:tab/>
      </w:r>
      <w:r>
        <w:tab/>
      </w:r>
      <w:r>
        <w:tab/>
      </w:r>
      <w:r w:rsidR="00AC5AD5">
        <w:tab/>
      </w:r>
      <w:r w:rsidR="00917227">
        <w:t xml:space="preserve">  </w:t>
      </w:r>
      <w:r>
        <w:t>2025 South Pacheco Street</w:t>
      </w:r>
      <w:r w:rsidR="00BB5C13">
        <w:t xml:space="preserve"> </w:t>
      </w:r>
    </w:p>
    <w:p w14:paraId="4FC28CBF" w14:textId="6E0C6A15" w:rsidR="004540E0" w:rsidRDefault="004540E0">
      <w:r>
        <w:tab/>
      </w:r>
      <w:r>
        <w:tab/>
      </w:r>
      <w:r>
        <w:tab/>
      </w:r>
      <w:r w:rsidR="00AC5AD5">
        <w:tab/>
      </w:r>
      <w:r w:rsidR="00917227">
        <w:t xml:space="preserve">  </w:t>
      </w:r>
      <w:r>
        <w:t>Santa Fe, New Mexico</w:t>
      </w:r>
      <w:r w:rsidR="00BB5C13">
        <w:t xml:space="preserve"> 87504</w:t>
      </w:r>
      <w:r>
        <w:t xml:space="preserve"> </w:t>
      </w:r>
    </w:p>
    <w:p w14:paraId="759E4DF4" w14:textId="2481DD4D" w:rsidR="001206A3" w:rsidRPr="00875D66" w:rsidRDefault="002C48BB">
      <w:r w:rsidRPr="00875D66">
        <w:tab/>
        <w:t>Telephone:</w:t>
      </w:r>
      <w:r w:rsidRPr="00875D66">
        <w:tab/>
      </w:r>
      <w:r w:rsidR="00AC5AD5">
        <w:tab/>
      </w:r>
      <w:r w:rsidR="00917227">
        <w:t xml:space="preserve">  </w:t>
      </w:r>
      <w:r w:rsidRPr="00875D66">
        <w:t xml:space="preserve">(505) </w:t>
      </w:r>
      <w:r w:rsidR="004540E0">
        <w:t>827-7715</w:t>
      </w:r>
    </w:p>
    <w:p w14:paraId="55219049" w14:textId="2AFFB69D" w:rsidR="001206A3" w:rsidRPr="00875D66" w:rsidRDefault="002C48BB">
      <w:r w:rsidRPr="00875D66">
        <w:tab/>
        <w:t>Fax:</w:t>
      </w:r>
      <w:r w:rsidRPr="00875D66">
        <w:tab/>
      </w:r>
      <w:r w:rsidRPr="00875D66">
        <w:tab/>
      </w:r>
      <w:r w:rsidR="00AC5AD5">
        <w:tab/>
      </w:r>
      <w:r w:rsidR="00917227">
        <w:t xml:space="preserve">  </w:t>
      </w:r>
      <w:r w:rsidRPr="00875D66">
        <w:t xml:space="preserve">(505) </w:t>
      </w:r>
      <w:r w:rsidR="004540E0">
        <w:t>827-3126</w:t>
      </w:r>
    </w:p>
    <w:p w14:paraId="03A92A19" w14:textId="5677837A" w:rsidR="001206A3" w:rsidRPr="00875D66" w:rsidRDefault="00917227" w:rsidP="00917227">
      <w:pPr>
        <w:tabs>
          <w:tab w:val="left" w:pos="3060"/>
        </w:tabs>
      </w:pPr>
      <w:r>
        <w:t xml:space="preserve">            </w:t>
      </w:r>
      <w:r w:rsidR="001206A3" w:rsidRPr="00875D66">
        <w:t>Email:</w:t>
      </w:r>
      <w:r w:rsidR="001206A3" w:rsidRPr="00875D66">
        <w:tab/>
      </w:r>
      <w:hyperlink r:id="rId14" w:history="1">
        <w:r w:rsidRPr="00D07598">
          <w:rPr>
            <w:rStyle w:val="Hyperlink"/>
          </w:rPr>
          <w:t>katherine.leyba@state.nm.us</w:t>
        </w:r>
      </w:hyperlink>
      <w:r w:rsidR="004540E0">
        <w:t xml:space="preserve"> </w:t>
      </w:r>
    </w:p>
    <w:p w14:paraId="0BC0B1F0" w14:textId="77777777" w:rsidR="0062298B" w:rsidRPr="00875D66" w:rsidRDefault="0062298B"/>
    <w:p w14:paraId="7A770825" w14:textId="14C63022" w:rsidR="001206A3" w:rsidRPr="006C21B1" w:rsidRDefault="00752915" w:rsidP="00725169">
      <w:pPr>
        <w:numPr>
          <w:ilvl w:val="0"/>
          <w:numId w:val="15"/>
        </w:numPr>
        <w:rPr>
          <w:bCs/>
        </w:rPr>
      </w:pPr>
      <w:r>
        <w:rPr>
          <w:bCs/>
        </w:rPr>
        <w:t>For hand deliveries or</w:t>
      </w:r>
      <w:r w:rsidR="001206A3" w:rsidRPr="006C21B1">
        <w:rPr>
          <w:bCs/>
        </w:rPr>
        <w:t xml:space="preserve"> express </w:t>
      </w:r>
      <w:r>
        <w:rPr>
          <w:bCs/>
        </w:rPr>
        <w:t>mail deliveries, the following address may be used:</w:t>
      </w:r>
    </w:p>
    <w:p w14:paraId="438069FA" w14:textId="77777777" w:rsidR="002845D1" w:rsidRPr="00875D66" w:rsidRDefault="002845D1"/>
    <w:p w14:paraId="306E8373" w14:textId="1F6A3678" w:rsidR="00E55E45" w:rsidRPr="00875D66" w:rsidRDefault="00917227" w:rsidP="00917227">
      <w:pPr>
        <w:tabs>
          <w:tab w:val="left" w:pos="2880"/>
          <w:tab w:val="left" w:pos="3060"/>
        </w:tabs>
      </w:pPr>
      <w:r>
        <w:t xml:space="preserve">            </w:t>
      </w:r>
      <w:r w:rsidR="001206A3" w:rsidRPr="00875D66">
        <w:t>Name:</w:t>
      </w:r>
      <w:r w:rsidR="001206A3" w:rsidRPr="00875D66">
        <w:tab/>
      </w:r>
      <w:r>
        <w:t xml:space="preserve">  </w:t>
      </w:r>
      <w:r w:rsidR="00BB5C13">
        <w:t>Katherine Leyba</w:t>
      </w:r>
    </w:p>
    <w:p w14:paraId="1AB58E46" w14:textId="77777777" w:rsidR="001206A3" w:rsidRPr="00875D66" w:rsidRDefault="001206A3">
      <w:r w:rsidRPr="00875D66">
        <w:tab/>
        <w:t>Reference RFP Name:</w:t>
      </w:r>
      <w:r w:rsidR="004A7CA9" w:rsidRPr="00875D66">
        <w:t xml:space="preserve">  </w:t>
      </w:r>
      <w:r w:rsidR="00555222">
        <w:t>New Mexico Medicaid External Quality Review Organization</w:t>
      </w:r>
    </w:p>
    <w:p w14:paraId="421FCF73" w14:textId="6983E355" w:rsidR="002C48BB" w:rsidRDefault="001206A3" w:rsidP="002C48BB">
      <w:r w:rsidRPr="00875D66">
        <w:tab/>
        <w:t>Address:</w:t>
      </w:r>
      <w:r w:rsidRPr="00875D66">
        <w:tab/>
      </w:r>
      <w:r w:rsidR="00917227">
        <w:tab/>
        <w:t xml:space="preserve">   </w:t>
      </w:r>
      <w:r w:rsidR="00BB5C13">
        <w:t>Medical Assistance Division</w:t>
      </w:r>
    </w:p>
    <w:p w14:paraId="59663535" w14:textId="77777777" w:rsidR="00BB5C13" w:rsidRDefault="00BB5C13" w:rsidP="002C48BB">
      <w:r>
        <w:tab/>
      </w:r>
      <w:r>
        <w:tab/>
      </w:r>
      <w:r>
        <w:tab/>
      </w:r>
      <w:r>
        <w:tab/>
        <w:t xml:space="preserve">  Human Services Department</w:t>
      </w:r>
    </w:p>
    <w:p w14:paraId="41142891" w14:textId="77777777" w:rsidR="00BB5C13" w:rsidRPr="00875D66" w:rsidRDefault="00BB5C13" w:rsidP="002C48BB">
      <w:r>
        <w:tab/>
      </w:r>
      <w:r>
        <w:tab/>
      </w:r>
      <w:r>
        <w:tab/>
      </w:r>
      <w:r>
        <w:tab/>
        <w:t xml:space="preserve">  2025 South Pacheco Street</w:t>
      </w:r>
    </w:p>
    <w:p w14:paraId="3D65153F" w14:textId="77777777" w:rsidR="002C48BB" w:rsidRPr="00875D66" w:rsidRDefault="002C48BB" w:rsidP="002C48BB">
      <w:r w:rsidRPr="00875D66">
        <w:tab/>
      </w:r>
      <w:r w:rsidRPr="00875D66">
        <w:tab/>
      </w:r>
      <w:r w:rsidRPr="00875D66">
        <w:tab/>
      </w:r>
      <w:r w:rsidRPr="00875D66">
        <w:tab/>
        <w:t xml:space="preserve">  Santa Fe, New Mexico 8750</w:t>
      </w:r>
      <w:r w:rsidR="00BB5C13">
        <w:t>4</w:t>
      </w:r>
    </w:p>
    <w:p w14:paraId="69ECF22B" w14:textId="77777777" w:rsidR="001206A3" w:rsidRPr="00875D66" w:rsidRDefault="001206A3" w:rsidP="002C48BB"/>
    <w:p w14:paraId="4213451F" w14:textId="04CF93F4" w:rsidR="001206A3" w:rsidRPr="006C21B1" w:rsidRDefault="001206A3" w:rsidP="00725169">
      <w:pPr>
        <w:numPr>
          <w:ilvl w:val="0"/>
          <w:numId w:val="15"/>
        </w:numPr>
      </w:pPr>
      <w:r w:rsidRPr="006C21B1">
        <w:rPr>
          <w:bCs/>
        </w:rPr>
        <w:t xml:space="preserve">Any inquiries or requests regarding this procurement should be submitted </w:t>
      </w:r>
      <w:r w:rsidR="002C30D0">
        <w:rPr>
          <w:bCs/>
        </w:rPr>
        <w:t>only to the Procurement Manager by email.  The RFP identification number must be referenced in all communications regarding the RFP.  Questions must be clearly labeled and must cite the specific source (Section and page) that forms the basis of the question.</w:t>
      </w:r>
    </w:p>
    <w:p w14:paraId="1DE817AC" w14:textId="77777777" w:rsidR="001206A3" w:rsidRPr="00875D66" w:rsidRDefault="001206A3" w:rsidP="00725169">
      <w:pPr>
        <w:pStyle w:val="Heading2"/>
        <w:numPr>
          <w:ilvl w:val="0"/>
          <w:numId w:val="27"/>
        </w:numPr>
        <w:ind w:left="360"/>
      </w:pPr>
      <w:bookmarkStart w:id="11" w:name="_Toc377565307"/>
      <w:bookmarkStart w:id="12" w:name="_Toc401646060"/>
      <w:r w:rsidRPr="00875D66">
        <w:rPr>
          <w:rFonts w:cs="Times New Roman"/>
        </w:rPr>
        <w:t>DEFINITION OF TERMINOLOGY</w:t>
      </w:r>
      <w:bookmarkEnd w:id="11"/>
      <w:bookmarkEnd w:id="12"/>
    </w:p>
    <w:p w14:paraId="6BE0F16E" w14:textId="77777777" w:rsidR="00257144" w:rsidRDefault="001206A3">
      <w:r w:rsidRPr="00875D66">
        <w:t>This section contains definitions of terms used throughout this procurement document, including appropriate abbreviations:</w:t>
      </w:r>
      <w:r w:rsidR="00E55E45" w:rsidRPr="00875D66">
        <w:t xml:space="preserve"> </w:t>
      </w:r>
      <w:r w:rsidR="00E95144">
        <w:t xml:space="preserve"> </w:t>
      </w:r>
    </w:p>
    <w:p w14:paraId="2F9B01E6" w14:textId="77777777" w:rsidR="005F109A" w:rsidRDefault="005F109A"/>
    <w:p w14:paraId="68A48E9F" w14:textId="77777777" w:rsidR="005F109A" w:rsidRPr="00875D66" w:rsidRDefault="005F109A">
      <w:r>
        <w:t>“1115 Demonstration Waiver” refers to the State of New Mexico’s Medicaid demonstration project, authorized by CMS pursuant to section 1115(a) of the Social Security Act to implement Centennial Care.</w:t>
      </w:r>
    </w:p>
    <w:p w14:paraId="0C006133" w14:textId="77777777" w:rsidR="001206A3" w:rsidRPr="00875D66" w:rsidRDefault="001206A3"/>
    <w:p w14:paraId="059DA98A" w14:textId="77777777" w:rsidR="00F97F3E" w:rsidRDefault="001206A3" w:rsidP="00257144">
      <w:r w:rsidRPr="00875D66">
        <w:t xml:space="preserve">“Agency” means the </w:t>
      </w:r>
      <w:r w:rsidR="00131E3C">
        <w:t xml:space="preserve">Human Services Department. </w:t>
      </w:r>
    </w:p>
    <w:p w14:paraId="0C7DB59A" w14:textId="77777777" w:rsidR="00E95144" w:rsidRPr="00875D66" w:rsidRDefault="00E95144" w:rsidP="00257144"/>
    <w:p w14:paraId="4DAC9DB3" w14:textId="77777777" w:rsidR="004131F2" w:rsidRDefault="004131F2">
      <w:r w:rsidRPr="00875D66">
        <w:t>“Award” means the final execution of the contract document.</w:t>
      </w:r>
    </w:p>
    <w:p w14:paraId="722AC42D" w14:textId="77777777" w:rsidR="001D0CB3" w:rsidRPr="00875D66" w:rsidRDefault="001D0CB3"/>
    <w:p w14:paraId="6DB4DE9E" w14:textId="77777777" w:rsidR="004131F2" w:rsidRDefault="001D0CB3">
      <w:r>
        <w:t>“Beneficiary” refers to one who receives a benefit, as in funds or services.</w:t>
      </w:r>
    </w:p>
    <w:p w14:paraId="4ECD3F5F" w14:textId="77777777" w:rsidR="001D0CB3" w:rsidRPr="00875D66" w:rsidRDefault="001D0CB3"/>
    <w:p w14:paraId="3304EF9C" w14:textId="77777777" w:rsidR="003E35CE" w:rsidRDefault="00257144" w:rsidP="00257144">
      <w:r w:rsidRPr="00875D66">
        <w:t>“Business Hours” means 8:00 AM thru 5:00 PM Mountain Standard or Mountain Daylight Time, whichever is in effect on the date given.</w:t>
      </w:r>
    </w:p>
    <w:p w14:paraId="5F69142E" w14:textId="77777777" w:rsidR="005107A1" w:rsidRPr="00875D66" w:rsidRDefault="005107A1" w:rsidP="00257144"/>
    <w:p w14:paraId="5D3800C0" w14:textId="77777777" w:rsidR="001206A3" w:rsidRDefault="00555222">
      <w:r>
        <w:t>“Centers for Medicare and Medicaid</w:t>
      </w:r>
      <w:r w:rsidR="005107A1">
        <w:t xml:space="preserve"> Services</w:t>
      </w:r>
      <w:r w:rsidR="002C0B90">
        <w:t xml:space="preserve"> (CMS)”</w:t>
      </w:r>
      <w:r w:rsidR="005107A1">
        <w:t xml:space="preserve"> A part of the United States Department of Health and Human Services responsible for the administration of Medicare, Medicaid, and the Children’s Health Insurance Program, and the Health Insurance Marketplace.</w:t>
      </w:r>
    </w:p>
    <w:p w14:paraId="4881B000" w14:textId="77777777" w:rsidR="005107A1" w:rsidRPr="00875D66" w:rsidRDefault="005107A1"/>
    <w:p w14:paraId="3249B935" w14:textId="77777777" w:rsidR="001206A3" w:rsidRDefault="001206A3">
      <w:r w:rsidRPr="00875D66">
        <w:t>“Close of Business” means 5:00 PM Mount</w:t>
      </w:r>
      <w:r w:rsidR="0075342E" w:rsidRPr="00875D66">
        <w:t>ain Standard or Daylight</w:t>
      </w:r>
      <w:r w:rsidRPr="00875D66">
        <w:t xml:space="preserve"> Time, whichever is in use at that </w:t>
      </w:r>
      <w:r w:rsidR="00312604" w:rsidRPr="00875D66">
        <w:t>time</w:t>
      </w:r>
      <w:r w:rsidR="00312604">
        <w:t>.</w:t>
      </w:r>
    </w:p>
    <w:p w14:paraId="5152EB7D" w14:textId="77777777" w:rsidR="0080240B" w:rsidRPr="00875D66" w:rsidRDefault="0080240B"/>
    <w:p w14:paraId="7520EDF4" w14:textId="0F8F0198" w:rsidR="001206A3" w:rsidRDefault="0080240B">
      <w:r>
        <w:t>“Code of Federal Regulation</w:t>
      </w:r>
      <w:r w:rsidR="002C0B90">
        <w:t xml:space="preserve"> (CFR)”</w:t>
      </w:r>
      <w:r>
        <w:t xml:space="preserve"> refers to a codification set of documents of Public Health Statutes published by the Office of the Federal Register, National Archives and Records Administration.  </w:t>
      </w:r>
    </w:p>
    <w:p w14:paraId="0B5597CA" w14:textId="77777777" w:rsidR="0080240B" w:rsidRDefault="0080240B"/>
    <w:p w14:paraId="6DACD475" w14:textId="77777777" w:rsidR="001206A3" w:rsidRPr="00875D66" w:rsidRDefault="00655A90">
      <w:r w:rsidRPr="00875D66">
        <w:t>“</w:t>
      </w:r>
      <w:r w:rsidR="001206A3" w:rsidRPr="00875D66">
        <w:t>Contract" means a</w:t>
      </w:r>
      <w:r w:rsidR="00CC0A31" w:rsidRPr="00875D66">
        <w:t xml:space="preserve">ny agreement for the procurement of items of </w:t>
      </w:r>
      <w:r w:rsidR="00B06628" w:rsidRPr="00875D66">
        <w:t>services</w:t>
      </w:r>
      <w:r w:rsidR="00B06628">
        <w:t xml:space="preserve">, </w:t>
      </w:r>
      <w:r w:rsidR="00B06628" w:rsidRPr="00875D66">
        <w:t>construction</w:t>
      </w:r>
      <w:r w:rsidR="00B06628">
        <w:t>, or</w:t>
      </w:r>
      <w:r w:rsidR="00B06628" w:rsidRPr="00875D66">
        <w:t xml:space="preserve"> </w:t>
      </w:r>
      <w:r w:rsidR="00CC0A31" w:rsidRPr="00875D66">
        <w:t xml:space="preserve">tangible personal property. </w:t>
      </w:r>
      <w:r w:rsidR="001206A3" w:rsidRPr="00875D66">
        <w:t xml:space="preserve"> </w:t>
      </w:r>
    </w:p>
    <w:p w14:paraId="1A5F6F90" w14:textId="77777777" w:rsidR="00BE19D6" w:rsidRDefault="00BE19D6"/>
    <w:p w14:paraId="5A479FE2" w14:textId="77777777" w:rsidR="00ED2CF6" w:rsidRDefault="00ED2CF6">
      <w:r>
        <w:t xml:space="preserve">“Contract </w:t>
      </w:r>
      <w:r w:rsidR="002C0B90">
        <w:t>Manager (CM)” m</w:t>
      </w:r>
      <w:r>
        <w:t xml:space="preserve">eans the individual selected to manage all aspects of the contract and act as the agency representative in all matters relevant to the contract. </w:t>
      </w:r>
    </w:p>
    <w:p w14:paraId="08CD8044" w14:textId="77777777" w:rsidR="00ED2CF6" w:rsidRDefault="00ED2CF6"/>
    <w:p w14:paraId="4EBE580A" w14:textId="77777777" w:rsidR="001206A3" w:rsidRDefault="001D0CB3">
      <w:r w:rsidRPr="00875D66">
        <w:t xml:space="preserve"> </w:t>
      </w:r>
      <w:r w:rsidR="00655A90" w:rsidRPr="00875D66">
        <w:t>“</w:t>
      </w:r>
      <w:r w:rsidR="001206A3" w:rsidRPr="00875D66">
        <w:t>Contractor" mean</w:t>
      </w:r>
      <w:r w:rsidR="00CC0A31" w:rsidRPr="00875D66">
        <w:t>s any business having a contract with a state agency or local public body</w:t>
      </w:r>
      <w:r w:rsidR="00F100DE" w:rsidRPr="00875D66">
        <w:t>.</w:t>
      </w:r>
    </w:p>
    <w:p w14:paraId="77445F55" w14:textId="77777777" w:rsidR="0080240B" w:rsidRPr="00875D66" w:rsidRDefault="0080240B"/>
    <w:p w14:paraId="150A28B5" w14:textId="77777777" w:rsidR="005B4FF4" w:rsidRDefault="0080240B">
      <w:r>
        <w:t>“Corrective Action Plan</w:t>
      </w:r>
      <w:r w:rsidR="002C0B90">
        <w:t xml:space="preserve"> (CAP)”</w:t>
      </w:r>
      <w:r>
        <w:t xml:space="preserve"> means a list of actions and an associated timetable for implementation to remedy a specific problem.</w:t>
      </w:r>
    </w:p>
    <w:p w14:paraId="41C85FBA" w14:textId="77777777" w:rsidR="0080240B" w:rsidRPr="00875D66" w:rsidRDefault="0080240B"/>
    <w:p w14:paraId="3F0D3059" w14:textId="7EA4BA2C" w:rsidR="001206A3" w:rsidRDefault="00655A90">
      <w:r w:rsidRPr="00875D66">
        <w:t>“</w:t>
      </w:r>
      <w:r w:rsidR="001206A3" w:rsidRPr="00875D66">
        <w:t xml:space="preserve">Determination" means the written documentation of a decision of </w:t>
      </w:r>
      <w:r w:rsidR="002C30D0">
        <w:t>the Procurement Manager</w:t>
      </w:r>
      <w:r w:rsidR="001206A3" w:rsidRPr="00875D66">
        <w:t xml:space="preserve"> including findings of fact required to support a decision.  A determination becomes part of the procurement file</w:t>
      </w:r>
      <w:r w:rsidR="00CC0A31" w:rsidRPr="00875D66">
        <w:t xml:space="preserve"> to which it pertains.</w:t>
      </w:r>
    </w:p>
    <w:p w14:paraId="10872266" w14:textId="77777777" w:rsidR="002C30D0" w:rsidRPr="00875D66" w:rsidRDefault="002C30D0"/>
    <w:p w14:paraId="78048EA2" w14:textId="77777777" w:rsidR="001206A3" w:rsidRPr="00875D66" w:rsidRDefault="00655A90">
      <w:r w:rsidRPr="00875D66">
        <w:t>“</w:t>
      </w:r>
      <w:r w:rsidR="001206A3" w:rsidRPr="00875D66">
        <w:t>Desirable" – the terms "may", "can", "should", "preferably", or "prefers" identify a desirable or discretionary item or factor</w:t>
      </w:r>
      <w:r w:rsidR="00BE19D6" w:rsidRPr="00875D66">
        <w:t>.</w:t>
      </w:r>
    </w:p>
    <w:p w14:paraId="61E0E7EB" w14:textId="77777777" w:rsidR="000C7B15" w:rsidRPr="00875D66" w:rsidRDefault="000C7B15"/>
    <w:p w14:paraId="0C2E0102" w14:textId="2B3F52A3" w:rsidR="002C0B90" w:rsidRDefault="00655A90" w:rsidP="000C7B15">
      <w:r w:rsidRPr="00875D66">
        <w:t>“</w:t>
      </w:r>
      <w:r w:rsidR="000C7B15" w:rsidRPr="00875D66">
        <w:t>Evaluation Committee" means a body appointed</w:t>
      </w:r>
      <w:r w:rsidR="002C30D0">
        <w:t xml:space="preserve"> by HSD</w:t>
      </w:r>
      <w:r w:rsidR="000C7B15" w:rsidRPr="00875D66">
        <w:t xml:space="preserve"> to perform the evaluation of Offerors’ proposals.</w:t>
      </w:r>
    </w:p>
    <w:p w14:paraId="5BE96D03" w14:textId="77777777" w:rsidR="000C7B15" w:rsidRPr="00875D66" w:rsidRDefault="000C7B15" w:rsidP="00151B6E">
      <w:pPr>
        <w:tabs>
          <w:tab w:val="left" w:pos="1410"/>
        </w:tabs>
      </w:pPr>
      <w:r w:rsidRPr="00875D66">
        <w:t xml:space="preserve"> </w:t>
      </w:r>
      <w:r w:rsidR="00151B6E">
        <w:tab/>
      </w:r>
    </w:p>
    <w:p w14:paraId="2507EA47" w14:textId="77777777" w:rsidR="000C7B15" w:rsidRPr="00875D66" w:rsidRDefault="00655A90" w:rsidP="000C7B15">
      <w:r w:rsidRPr="00875D66">
        <w:t>“</w:t>
      </w:r>
      <w:r w:rsidR="000C7B15" w:rsidRPr="00875D66">
        <w:t>Evaluation Committee Report" means a report prepared by the Procurement Manager and the Evaluation Committee for contract award.  It will contain written determinations resulting from the procurement</w:t>
      </w:r>
      <w:r w:rsidR="00BE19D6" w:rsidRPr="00875D66">
        <w:t>.</w:t>
      </w:r>
    </w:p>
    <w:p w14:paraId="3BB365A2" w14:textId="77777777" w:rsidR="001206A3" w:rsidRDefault="001206A3"/>
    <w:p w14:paraId="6C4EC866" w14:textId="77777777" w:rsidR="00555222" w:rsidRDefault="00555222">
      <w:r>
        <w:t>“External Quality Review</w:t>
      </w:r>
      <w:r w:rsidR="002C0B90">
        <w:t xml:space="preserve"> (EQR)”</w:t>
      </w:r>
      <w:r>
        <w:t xml:space="preserve"> means </w:t>
      </w:r>
      <w:r w:rsidR="005107A1">
        <w:t>the analysis and evaluation by an external quality review organization of aggregated information on quality, timeliness, and access to the healthcare services that an MCO or their contractors furnish to Medicaid recipients.</w:t>
      </w:r>
    </w:p>
    <w:p w14:paraId="256AD503" w14:textId="77777777" w:rsidR="00555222" w:rsidRDefault="00555222"/>
    <w:p w14:paraId="0E7A938F" w14:textId="77777777" w:rsidR="00555222" w:rsidRDefault="00555222">
      <w:r>
        <w:t>“External Quality Review Organization</w:t>
      </w:r>
      <w:r w:rsidR="002C0B90">
        <w:t xml:space="preserve"> (EQRO)”</w:t>
      </w:r>
      <w:r w:rsidR="006318F6">
        <w:t xml:space="preserve"> means an organization that meets the competence and independence requirements to preform external quality review.</w:t>
      </w:r>
    </w:p>
    <w:p w14:paraId="0F7B82A9" w14:textId="77777777" w:rsidR="001D0CB3" w:rsidRDefault="001D0CB3"/>
    <w:p w14:paraId="1050393B" w14:textId="77777777" w:rsidR="001206A3" w:rsidRPr="00875D66" w:rsidRDefault="001206A3">
      <w:r w:rsidRPr="00875D66">
        <w:lastRenderedPageBreak/>
        <w:t xml:space="preserve">“Finalist” means an </w:t>
      </w:r>
      <w:r w:rsidR="00C92567" w:rsidRPr="00875D66">
        <w:t>O</w:t>
      </w:r>
      <w:r w:rsidRPr="00875D66">
        <w:t>fferor who meet</w:t>
      </w:r>
      <w:r w:rsidR="000C7B15" w:rsidRPr="00875D66">
        <w:t>s</w:t>
      </w:r>
      <w:r w:rsidRPr="00875D66">
        <w:t xml:space="preserve"> all the mandatory specifications of this Request for Proposals and whose score on evaluation factors is sufficiently high to merit further consideration by the </w:t>
      </w:r>
      <w:r w:rsidR="002944B8" w:rsidRPr="00875D66">
        <w:t>Evaluation Committee</w:t>
      </w:r>
      <w:r w:rsidR="005B4FF4" w:rsidRPr="00875D66">
        <w:t>.</w:t>
      </w:r>
    </w:p>
    <w:p w14:paraId="70B049DF" w14:textId="77777777" w:rsidR="00F912FC" w:rsidRDefault="00F912FC" w:rsidP="005B4FF4">
      <w:pPr>
        <w:rPr>
          <w:szCs w:val="20"/>
        </w:rPr>
      </w:pPr>
    </w:p>
    <w:p w14:paraId="360EEE1E" w14:textId="77777777" w:rsidR="00ED2CF6" w:rsidRDefault="00ED2CF6" w:rsidP="005B4FF4">
      <w:pPr>
        <w:rPr>
          <w:szCs w:val="20"/>
        </w:rPr>
      </w:pPr>
      <w:r>
        <w:rPr>
          <w:szCs w:val="20"/>
        </w:rPr>
        <w:t>“Healthcare Effectiveness Data and Information Set</w:t>
      </w:r>
      <w:r w:rsidR="002C0B90">
        <w:rPr>
          <w:szCs w:val="20"/>
        </w:rPr>
        <w:t xml:space="preserve"> (HEDIS)”</w:t>
      </w:r>
      <w:r>
        <w:rPr>
          <w:szCs w:val="20"/>
        </w:rPr>
        <w:t xml:space="preserve"> means a standardized set of MCO performance measures developed and updated by the National Committee for Quality Assurance. </w:t>
      </w:r>
    </w:p>
    <w:p w14:paraId="75D1C358" w14:textId="77777777" w:rsidR="00ED2CF6" w:rsidRDefault="00ED2CF6" w:rsidP="005B4FF4">
      <w:pPr>
        <w:rPr>
          <w:szCs w:val="20"/>
        </w:rPr>
      </w:pPr>
    </w:p>
    <w:p w14:paraId="0B400DFE" w14:textId="2BD01EA7" w:rsidR="00ED2CF6" w:rsidRDefault="00ED2CF6" w:rsidP="005B4FF4">
      <w:pPr>
        <w:rPr>
          <w:szCs w:val="20"/>
        </w:rPr>
      </w:pPr>
      <w:r>
        <w:rPr>
          <w:szCs w:val="20"/>
        </w:rPr>
        <w:t>“Human Services Department</w:t>
      </w:r>
      <w:r w:rsidR="002C0B90">
        <w:rPr>
          <w:szCs w:val="20"/>
        </w:rPr>
        <w:t xml:space="preserve"> (HSD)”</w:t>
      </w:r>
      <w:r>
        <w:rPr>
          <w:szCs w:val="20"/>
        </w:rPr>
        <w:t xml:space="preserve"> means the executive department in New Mexico </w:t>
      </w:r>
      <w:r w:rsidR="0080240B">
        <w:rPr>
          <w:szCs w:val="20"/>
        </w:rPr>
        <w:t>responsible</w:t>
      </w:r>
      <w:r>
        <w:rPr>
          <w:szCs w:val="20"/>
        </w:rPr>
        <w:t xml:space="preserve"> for the administration Medicaid and </w:t>
      </w:r>
    </w:p>
    <w:p w14:paraId="6A34AF80" w14:textId="77777777" w:rsidR="00FB1D06" w:rsidRPr="00875D66" w:rsidRDefault="00FB1D06" w:rsidP="005B4FF4">
      <w:pPr>
        <w:rPr>
          <w:szCs w:val="20"/>
        </w:rPr>
      </w:pPr>
    </w:p>
    <w:p w14:paraId="3365890A" w14:textId="77777777" w:rsidR="00D76EF1" w:rsidRPr="00875D66" w:rsidRDefault="00D76EF1">
      <w:r w:rsidRPr="00875D66">
        <w:t>“IT” means Information Technology</w:t>
      </w:r>
      <w:r w:rsidR="00BE19D6" w:rsidRPr="00875D66">
        <w:t>.</w:t>
      </w:r>
    </w:p>
    <w:p w14:paraId="59470E36" w14:textId="77777777" w:rsidR="001206A3" w:rsidRPr="00875D66" w:rsidRDefault="001206A3"/>
    <w:p w14:paraId="15F915B2" w14:textId="77777777" w:rsidR="003E35CE" w:rsidRPr="00875D66" w:rsidRDefault="00655A90">
      <w:r w:rsidRPr="00875D66">
        <w:t>“</w:t>
      </w:r>
      <w:r w:rsidR="001206A3" w:rsidRPr="00875D66">
        <w:t>Mandatory" – the terms "must", "shall", "will",</w:t>
      </w:r>
      <w:r w:rsidR="00DF5237">
        <w:t xml:space="preserve"> and </w:t>
      </w:r>
      <w:r w:rsidR="001206A3" w:rsidRPr="00875D66">
        <w:t xml:space="preserve">"required" identify a mandatory item or factor.  Failure to meet a mandatory item or factor will result in the rejection of </w:t>
      </w:r>
      <w:r w:rsidR="00015F22">
        <w:t>an</w:t>
      </w:r>
      <w:r w:rsidR="001206A3" w:rsidRPr="00875D66">
        <w:t xml:space="preserve"> </w:t>
      </w:r>
      <w:r w:rsidR="00C83020" w:rsidRPr="00875D66">
        <w:t>Offeror’s</w:t>
      </w:r>
      <w:r w:rsidR="001206A3" w:rsidRPr="00875D66">
        <w:t xml:space="preserve"> proposal</w:t>
      </w:r>
      <w:r w:rsidR="003E35CE" w:rsidRPr="00875D66">
        <w:t>.</w:t>
      </w:r>
    </w:p>
    <w:p w14:paraId="0FC20C9B" w14:textId="77777777" w:rsidR="00436540" w:rsidRDefault="00436540"/>
    <w:p w14:paraId="226A5FF7" w14:textId="77777777" w:rsidR="0080240B" w:rsidRDefault="0080240B">
      <w:r>
        <w:t xml:space="preserve">“Managed Care Organization </w:t>
      </w:r>
      <w:r w:rsidR="002C0B90">
        <w:t xml:space="preserve">(MCO)” </w:t>
      </w:r>
      <w:r>
        <w:t xml:space="preserve">means an organization licensed to manage, coordinate, and assume financial risk on a capitated basis for the delivery of a specified set of services to enrolled members in a given geographic area.  </w:t>
      </w:r>
    </w:p>
    <w:p w14:paraId="65F04F69" w14:textId="77777777" w:rsidR="0080240B" w:rsidRDefault="0080240B"/>
    <w:p w14:paraId="4F235053" w14:textId="77777777" w:rsidR="0080240B" w:rsidRPr="00875D66" w:rsidRDefault="0080240B">
      <w:r>
        <w:t>“Managed Care Policy Manual” refers to the New Mexico Medicaid managed care policy section, which defines the scope of responsibilities of the Managed care organization for access.</w:t>
      </w:r>
    </w:p>
    <w:p w14:paraId="18CD708C" w14:textId="77777777" w:rsidR="002C0B90" w:rsidRPr="00875D66" w:rsidRDefault="002C0B90"/>
    <w:p w14:paraId="1C637005" w14:textId="77777777" w:rsidR="00BE19D6" w:rsidRDefault="0080240B">
      <w:r>
        <w:t xml:space="preserve">“Medical Assistance Division </w:t>
      </w:r>
      <w:r w:rsidR="002C0B90">
        <w:t>(MAD)” refers to the Division within the HSD that administers the State’s Medicaid program.</w:t>
      </w:r>
    </w:p>
    <w:p w14:paraId="2DCD3C65" w14:textId="77777777" w:rsidR="002C0B90" w:rsidRDefault="002C0B90"/>
    <w:p w14:paraId="3592BA98" w14:textId="77777777" w:rsidR="002C0B90" w:rsidRDefault="002C0B90">
      <w:r>
        <w:t xml:space="preserve">“National Committee for Quality Assurance (NCQA)” refers to the national organization, which, among other services, develops and updates quality standards for use in managed care. </w:t>
      </w:r>
    </w:p>
    <w:p w14:paraId="590D3322" w14:textId="77777777" w:rsidR="002C0B90" w:rsidRDefault="002C0B90"/>
    <w:p w14:paraId="6A6F77FD" w14:textId="77777777" w:rsidR="002C0B90" w:rsidRDefault="002C0B90">
      <w:r>
        <w:t>“New Mexico Administrative Code (NMAC)” refers to the special category of law written by state agencies to support, clarify, or implement specific laws enacted by the state legislature.</w:t>
      </w:r>
    </w:p>
    <w:p w14:paraId="515B208B" w14:textId="77777777" w:rsidR="00752915" w:rsidRDefault="00752915"/>
    <w:p w14:paraId="2FFC4319" w14:textId="77777777" w:rsidR="002C0B90" w:rsidRDefault="002C0B90">
      <w:r>
        <w:t>“Notice of Direction (NOD)” refers to the notice from HSD/MAD to the EQRO detailing the specific reimbursable scope of work deliverables for each EQR activity.</w:t>
      </w:r>
    </w:p>
    <w:p w14:paraId="7BA6DE4F" w14:textId="77777777" w:rsidR="00752915" w:rsidRDefault="00752915"/>
    <w:p w14:paraId="4BAB80CC" w14:textId="77777777" w:rsidR="002C0B90" w:rsidRDefault="002C0B90" w:rsidP="002C0B90">
      <w:r w:rsidRPr="00875D66">
        <w:t xml:space="preserve">“Offeror" is any person, corporation, or partnership </w:t>
      </w:r>
      <w:r>
        <w:t>that</w:t>
      </w:r>
      <w:r w:rsidRPr="00875D66">
        <w:t xml:space="preserve"> chooses to submit a proposal.</w:t>
      </w:r>
    </w:p>
    <w:p w14:paraId="0D78F4F1" w14:textId="77777777" w:rsidR="002C0B90" w:rsidRPr="00875D66" w:rsidRDefault="002C0B90"/>
    <w:p w14:paraId="74598B6D" w14:textId="00776531" w:rsidR="00436540" w:rsidRPr="00875D66" w:rsidRDefault="00655A90" w:rsidP="0031471A">
      <w:r w:rsidRPr="00875D66">
        <w:t>“</w:t>
      </w:r>
      <w:r w:rsidR="00436540" w:rsidRPr="00875D66">
        <w:t xml:space="preserve">Price Agreement" means a definite </w:t>
      </w:r>
      <w:r w:rsidR="00180959" w:rsidRPr="00875D66">
        <w:t xml:space="preserve">or indefinite </w:t>
      </w:r>
      <w:r w:rsidR="00436540" w:rsidRPr="00875D66">
        <w:t xml:space="preserve">quantity contract </w:t>
      </w:r>
      <w:r w:rsidR="009D2D4E">
        <w:t>that</w:t>
      </w:r>
      <w:r w:rsidR="00436540" w:rsidRPr="00875D66">
        <w:t xml:space="preserve"> requires the </w:t>
      </w:r>
      <w:r w:rsidR="00EF486D">
        <w:t>Contractor</w:t>
      </w:r>
      <w:r w:rsidR="00436540" w:rsidRPr="00875D66">
        <w:t xml:space="preserve"> to furnish </w:t>
      </w:r>
      <w:r w:rsidR="00501C77" w:rsidRPr="00875D66">
        <w:t xml:space="preserve">items of tangible personal property, services or construction to a state agency or a local public body </w:t>
      </w:r>
      <w:r w:rsidR="00180959">
        <w:t>that</w:t>
      </w:r>
      <w:r w:rsidR="00501C77" w:rsidRPr="00875D66">
        <w:t xml:space="preserve"> issues a purchase order, if the purchase order is within the quantity limitations of the contract, if any.</w:t>
      </w:r>
      <w:r w:rsidR="00436540" w:rsidRPr="00875D66">
        <w:t xml:space="preserve">   </w:t>
      </w:r>
    </w:p>
    <w:p w14:paraId="2A46D88C" w14:textId="77777777" w:rsidR="001206A3" w:rsidRPr="00875D66" w:rsidRDefault="001206A3"/>
    <w:p w14:paraId="2243893D" w14:textId="3EA71E90" w:rsidR="00BE19D6" w:rsidRDefault="00655A90">
      <w:r w:rsidRPr="00875D66">
        <w:t>“</w:t>
      </w:r>
      <w:r w:rsidR="001206A3" w:rsidRPr="00875D66">
        <w:t xml:space="preserve">Procurement </w:t>
      </w:r>
      <w:r w:rsidR="00D46F7A" w:rsidRPr="00875D66">
        <w:t>Manager”</w:t>
      </w:r>
      <w:r w:rsidR="001206A3" w:rsidRPr="00875D66">
        <w:t xml:space="preserve"> means </w:t>
      </w:r>
      <w:r w:rsidR="002C30D0">
        <w:t>the</w:t>
      </w:r>
      <w:r w:rsidR="00501C77" w:rsidRPr="00875D66">
        <w:t xml:space="preserve"> person </w:t>
      </w:r>
      <w:r w:rsidR="001206A3" w:rsidRPr="00875D66">
        <w:t>or</w:t>
      </w:r>
      <w:r w:rsidR="00257144" w:rsidRPr="00875D66">
        <w:t xml:space="preserve"> designee authorized</w:t>
      </w:r>
      <w:r w:rsidR="001206A3" w:rsidRPr="00875D66">
        <w:t xml:space="preserve"> </w:t>
      </w:r>
      <w:r w:rsidR="00501C77" w:rsidRPr="00875D66">
        <w:t xml:space="preserve">by </w:t>
      </w:r>
      <w:r w:rsidR="002C30D0">
        <w:t xml:space="preserve">HSD to manage or administer a procurement requiring the evaluation of competitive, sealed proposals.  </w:t>
      </w:r>
      <w:r w:rsidR="00501C77" w:rsidRPr="00875D66">
        <w:t xml:space="preserve"> </w:t>
      </w:r>
    </w:p>
    <w:p w14:paraId="2C4C4278" w14:textId="77777777" w:rsidR="002C30D0" w:rsidRPr="00875D66" w:rsidRDefault="002C30D0"/>
    <w:p w14:paraId="13F49FA3" w14:textId="77777777" w:rsidR="006C2DCF" w:rsidRPr="00875D66" w:rsidRDefault="00655A90" w:rsidP="006C2DCF">
      <w:r w:rsidRPr="004540E0">
        <w:t>“</w:t>
      </w:r>
      <w:r w:rsidR="0068289C" w:rsidRPr="004540E0">
        <w:t xml:space="preserve">Procuring Agency" means </w:t>
      </w:r>
      <w:r w:rsidR="00030C6E" w:rsidRPr="004540E0">
        <w:t>the New Mexico Human Services Department.</w:t>
      </w:r>
      <w:r w:rsidR="00030C6E">
        <w:t xml:space="preserve"> </w:t>
      </w:r>
    </w:p>
    <w:p w14:paraId="2A9CE5B7" w14:textId="77777777" w:rsidR="001206A3" w:rsidRPr="00875D66" w:rsidRDefault="006C2DCF">
      <w:r w:rsidRPr="00875D66">
        <w:lastRenderedPageBreak/>
        <w:t xml:space="preserve"> </w:t>
      </w:r>
    </w:p>
    <w:p w14:paraId="60256B7B" w14:textId="77777777" w:rsidR="001206A3" w:rsidRPr="00875D66" w:rsidRDefault="001206A3">
      <w:r w:rsidRPr="00875D66">
        <w:t xml:space="preserve">“Project” means a temporary process undertaken to solve a well-defined goal or objective with clearly defined start and end times, a set of clearly defined tasks, and a budget. The project terminates </w:t>
      </w:r>
      <w:r w:rsidR="00030C6E">
        <w:t>when</w:t>
      </w:r>
      <w:r w:rsidRPr="00875D66">
        <w:t xml:space="preserve"> the project scope is achieved and project acceptance is given by the project executive </w:t>
      </w:r>
      <w:r w:rsidR="00EF51A7" w:rsidRPr="00875D66">
        <w:t>sponsor.</w:t>
      </w:r>
    </w:p>
    <w:p w14:paraId="16992AE6" w14:textId="77777777" w:rsidR="001206A3" w:rsidRDefault="001206A3"/>
    <w:p w14:paraId="0D0F6B89" w14:textId="77777777" w:rsidR="003B0C22" w:rsidRDefault="003B0C22">
      <w:r>
        <w:t>“Quality Management (QM)/Quality Improvement (QI)” refers to</w:t>
      </w:r>
      <w:r w:rsidR="004C0B99">
        <w:t xml:space="preserve"> quality management/quality improvement processes that are planned, systemic, clearly defined, and at least as stringent as federal requirements.</w:t>
      </w:r>
      <w:r>
        <w:t xml:space="preserve"> </w:t>
      </w:r>
    </w:p>
    <w:p w14:paraId="239D202B" w14:textId="77777777" w:rsidR="00752915" w:rsidRPr="00875D66" w:rsidRDefault="00752915"/>
    <w:p w14:paraId="5DE7CA57" w14:textId="77777777" w:rsidR="001206A3" w:rsidRPr="00875D66" w:rsidRDefault="00655A90">
      <w:r w:rsidRPr="00875D66">
        <w:t>“</w:t>
      </w:r>
      <w:r w:rsidR="001206A3" w:rsidRPr="00875D66">
        <w:t>Request for Proposals</w:t>
      </w:r>
      <w:r w:rsidRPr="00875D66">
        <w:t xml:space="preserve"> (RFP)</w:t>
      </w:r>
      <w:r w:rsidR="001206A3" w:rsidRPr="00875D66">
        <w:t>" means all documents, including those attached or incorporated by reference, used for soliciting proposals</w:t>
      </w:r>
      <w:r w:rsidR="00BE19D6" w:rsidRPr="00875D66">
        <w:t>.</w:t>
      </w:r>
    </w:p>
    <w:p w14:paraId="204A58B4" w14:textId="77777777" w:rsidR="001206A3" w:rsidRPr="00875D66" w:rsidRDefault="001206A3"/>
    <w:p w14:paraId="5F39B6D9" w14:textId="77777777" w:rsidR="001206A3" w:rsidRPr="00875D66" w:rsidRDefault="00655A90">
      <w:r w:rsidRPr="00875D66">
        <w:t>“</w:t>
      </w:r>
      <w:r w:rsidR="001206A3" w:rsidRPr="00875D66">
        <w:t xml:space="preserve">Responsible Offeror" means an Offeror </w:t>
      </w:r>
      <w:r w:rsidR="00030C6E">
        <w:t>that</w:t>
      </w:r>
      <w:r w:rsidR="005A33C6" w:rsidRPr="00875D66">
        <w:t xml:space="preserve"> </w:t>
      </w:r>
      <w:r w:rsidR="001206A3" w:rsidRPr="00875D66">
        <w:t>submit</w:t>
      </w:r>
      <w:r w:rsidR="005A33C6" w:rsidRPr="00875D66">
        <w:t xml:space="preserve">s a </w:t>
      </w:r>
      <w:r w:rsidR="001206A3" w:rsidRPr="00875D66">
        <w:t xml:space="preserve">responsive proposal and </w:t>
      </w:r>
      <w:r w:rsidR="00705A88">
        <w:t>that</w:t>
      </w:r>
      <w:r w:rsidR="001206A3" w:rsidRPr="00875D66">
        <w:t xml:space="preserve"> has furnished, when required, information and data to prove that </w:t>
      </w:r>
      <w:r w:rsidR="00705A88">
        <w:t>its</w:t>
      </w:r>
      <w:r w:rsidR="001206A3" w:rsidRPr="00875D66">
        <w:t xml:space="preserve"> financial resources, production or service facilities, personnel, service reputation and experience are adequate to make satisfactory delivery of the services</w:t>
      </w:r>
      <w:r w:rsidR="005A33C6" w:rsidRPr="00875D66">
        <w:t>, or items of tangible personal property</w:t>
      </w:r>
      <w:r w:rsidR="001206A3" w:rsidRPr="00875D66">
        <w:t xml:space="preserve"> described in the proposal</w:t>
      </w:r>
      <w:r w:rsidR="005A33C6" w:rsidRPr="00875D66">
        <w:t>.</w:t>
      </w:r>
    </w:p>
    <w:p w14:paraId="44288B48" w14:textId="77777777" w:rsidR="001206A3" w:rsidRPr="00875D66" w:rsidRDefault="001206A3"/>
    <w:p w14:paraId="62742AF0" w14:textId="5FA67D8D" w:rsidR="002E2881" w:rsidRPr="00875D66" w:rsidRDefault="00655A90">
      <w:r w:rsidRPr="00875D66">
        <w:t>“</w:t>
      </w:r>
      <w:r w:rsidR="00FB1D06">
        <w:t xml:space="preserve">Responsive Offer" </w:t>
      </w:r>
      <w:r w:rsidR="001206A3" w:rsidRPr="00875D66">
        <w:t xml:space="preserve">means an offer </w:t>
      </w:r>
      <w:r w:rsidR="00705A88">
        <w:t>that</w:t>
      </w:r>
      <w:r w:rsidR="001206A3" w:rsidRPr="00875D66">
        <w:t xml:space="preserve"> conforms in all material respects to the requirements set forth in th</w:t>
      </w:r>
      <w:r w:rsidR="000C7B15" w:rsidRPr="00875D66">
        <w:t>e</w:t>
      </w:r>
      <w:r w:rsidR="001206A3" w:rsidRPr="00875D66">
        <w:t xml:space="preserve"> request for proposals.  Material respects of a request for proposals include, but are not limited to price, quality, quantity or delivery requirements.</w:t>
      </w:r>
    </w:p>
    <w:p w14:paraId="1DA0149A" w14:textId="77777777" w:rsidR="00EF51A7" w:rsidRPr="00875D66" w:rsidRDefault="00EF51A7" w:rsidP="00EF51A7"/>
    <w:p w14:paraId="21432280" w14:textId="77777777" w:rsidR="00EF51A7" w:rsidRDefault="00EF51A7" w:rsidP="00EF51A7">
      <w:r w:rsidRPr="00875D66">
        <w:t>“SPD” means State Purchasing Division of the New Mexico State General Services Department</w:t>
      </w:r>
      <w:r w:rsidR="00BE19D6" w:rsidRPr="00875D66">
        <w:t>.</w:t>
      </w:r>
    </w:p>
    <w:p w14:paraId="278F5813" w14:textId="77777777" w:rsidR="003B0C22" w:rsidRPr="00875D66" w:rsidRDefault="003B0C22" w:rsidP="00EF51A7"/>
    <w:p w14:paraId="4132A6FF" w14:textId="77777777" w:rsidR="00F912FC" w:rsidRDefault="003B0C22" w:rsidP="00F912FC">
      <w:pPr>
        <w:outlineLvl w:val="6"/>
        <w:rPr>
          <w:szCs w:val="20"/>
        </w:rPr>
      </w:pPr>
      <w:r>
        <w:rPr>
          <w:szCs w:val="20"/>
        </w:rPr>
        <w:t xml:space="preserve">“Special Terms and Conditions (STCs)” refers to </w:t>
      </w:r>
      <w:r w:rsidR="00477245">
        <w:rPr>
          <w:szCs w:val="20"/>
        </w:rPr>
        <w:t>the conditions of operations set forth by CMS that detail the obligations of HSD/MAD to CMS during the life of the 1115 Demonstration Waiver.</w:t>
      </w:r>
    </w:p>
    <w:p w14:paraId="4F3D5329" w14:textId="77777777" w:rsidR="003B0C22" w:rsidRPr="00875D66" w:rsidRDefault="003B0C22" w:rsidP="00F912FC">
      <w:pPr>
        <w:outlineLvl w:val="6"/>
        <w:rPr>
          <w:szCs w:val="20"/>
        </w:rPr>
      </w:pPr>
    </w:p>
    <w:p w14:paraId="7EAC3384" w14:textId="77777777" w:rsidR="00F912FC" w:rsidRPr="00875D66" w:rsidRDefault="00655A90" w:rsidP="0031471A">
      <w:r w:rsidRPr="00875D66">
        <w:t>“</w:t>
      </w:r>
      <w:r w:rsidR="00F912FC" w:rsidRPr="00875D66">
        <w:t>Staff" means an</w:t>
      </w:r>
      <w:r w:rsidR="00F96C7F" w:rsidRPr="00875D66">
        <w:t>y</w:t>
      </w:r>
      <w:r w:rsidR="00F912FC" w:rsidRPr="00875D66">
        <w:t xml:space="preserve"> individual who is </w:t>
      </w:r>
      <w:r w:rsidR="00F96C7F" w:rsidRPr="00875D66">
        <w:t xml:space="preserve">a </w:t>
      </w:r>
      <w:r w:rsidR="00F912FC" w:rsidRPr="00875D66">
        <w:t xml:space="preserve">full-time, part-time, or an independently contracted employee with </w:t>
      </w:r>
      <w:r w:rsidR="00705A88">
        <w:t>an</w:t>
      </w:r>
      <w:r w:rsidR="00F912FC" w:rsidRPr="00875D66">
        <w:t xml:space="preserve"> Offerors</w:t>
      </w:r>
      <w:r w:rsidR="00F96C7F" w:rsidRPr="00875D66">
        <w:t>’</w:t>
      </w:r>
      <w:r w:rsidR="00F912FC" w:rsidRPr="00875D66">
        <w:t xml:space="preserve"> company.  </w:t>
      </w:r>
    </w:p>
    <w:p w14:paraId="2F41572D" w14:textId="77777777" w:rsidR="002E2881" w:rsidRPr="00875D66" w:rsidRDefault="002E2881"/>
    <w:p w14:paraId="78BA1583" w14:textId="77777777" w:rsidR="002E2881" w:rsidRPr="00875D66" w:rsidRDefault="002E2881" w:rsidP="002E2881">
      <w:r w:rsidRPr="00875D66">
        <w:t>“State (the State)” means the State of New Mexico.</w:t>
      </w:r>
    </w:p>
    <w:p w14:paraId="15D83D53" w14:textId="77777777" w:rsidR="002E2881" w:rsidRPr="00875D66" w:rsidRDefault="002E2881" w:rsidP="002E2881"/>
    <w:p w14:paraId="23B56103" w14:textId="77777777" w:rsidR="002E2881" w:rsidRPr="00875D66" w:rsidRDefault="00F912FC" w:rsidP="002E2881">
      <w:r w:rsidRPr="00875D66">
        <w:t xml:space="preserve">“State </w:t>
      </w:r>
      <w:r w:rsidR="000C7B15" w:rsidRPr="00875D66">
        <w:t>Agency</w:t>
      </w:r>
      <w:r w:rsidR="00655A90" w:rsidRPr="00875D66">
        <w:t>”</w:t>
      </w:r>
      <w:r w:rsidR="002E2881" w:rsidRPr="00875D66">
        <w:t xml:space="preserve"> means any </w:t>
      </w:r>
      <w:r w:rsidR="000C7B15" w:rsidRPr="00875D66">
        <w:t>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00576AFD" w14:textId="77777777" w:rsidR="003E35CE" w:rsidRPr="00875D66" w:rsidRDefault="003E35CE" w:rsidP="002E2881"/>
    <w:p w14:paraId="34B0168C" w14:textId="77777777" w:rsidR="003E35CE" w:rsidRPr="00875D66" w:rsidRDefault="00655A90" w:rsidP="008B740B">
      <w:pPr>
        <w:rPr>
          <w:szCs w:val="20"/>
        </w:rPr>
      </w:pPr>
      <w:r w:rsidRPr="00875D66">
        <w:t>“</w:t>
      </w:r>
      <w:r w:rsidR="00F912FC" w:rsidRPr="00875D66">
        <w:t>State Purchasing Agent</w:t>
      </w:r>
      <w:r w:rsidR="00C83020" w:rsidRPr="00875D66">
        <w:t>” means</w:t>
      </w:r>
      <w:r w:rsidR="00F912FC" w:rsidRPr="00875D66">
        <w:t xml:space="preserve"> the </w:t>
      </w:r>
      <w:r w:rsidR="008222FE" w:rsidRPr="00875D66">
        <w:t>director of</w:t>
      </w:r>
      <w:r w:rsidR="00F97F3E" w:rsidRPr="00875D66">
        <w:t xml:space="preserve"> the purchasing division </w:t>
      </w:r>
      <w:r w:rsidR="008222FE" w:rsidRPr="00875D66">
        <w:t>of the general services department.</w:t>
      </w:r>
    </w:p>
    <w:p w14:paraId="625DB9E6" w14:textId="77777777" w:rsidR="001206A3" w:rsidRPr="00875D66" w:rsidRDefault="001206A3" w:rsidP="00725169">
      <w:pPr>
        <w:pStyle w:val="Heading2"/>
        <w:numPr>
          <w:ilvl w:val="0"/>
          <w:numId w:val="27"/>
        </w:numPr>
        <w:ind w:left="360"/>
        <w:rPr>
          <w:rFonts w:cs="Times New Roman"/>
        </w:rPr>
      </w:pPr>
      <w:bookmarkStart w:id="13" w:name="Lib"/>
      <w:bookmarkStart w:id="14" w:name="_Toc377565308"/>
      <w:bookmarkStart w:id="15" w:name="_Toc401646061"/>
      <w:bookmarkEnd w:id="13"/>
      <w:r w:rsidRPr="00875D66">
        <w:rPr>
          <w:rFonts w:cs="Times New Roman"/>
        </w:rPr>
        <w:t>PROCUREMENT LIBRARY</w:t>
      </w:r>
      <w:bookmarkEnd w:id="14"/>
      <w:bookmarkEnd w:id="15"/>
    </w:p>
    <w:p w14:paraId="40B187E4" w14:textId="5570F76C" w:rsidR="002E2881" w:rsidRPr="00875D66" w:rsidRDefault="002C30D0" w:rsidP="002E2881">
      <w:r>
        <w:t>An online</w:t>
      </w:r>
      <w:r w:rsidR="002E2881" w:rsidRPr="00875D66">
        <w:t xml:space="preserve"> procurement library has been established.  Offerors are encouraged to review the material</w:t>
      </w:r>
      <w:r w:rsidR="008125A0">
        <w:t>s</w:t>
      </w:r>
      <w:r w:rsidR="002E2881" w:rsidRPr="00875D66">
        <w:t xml:space="preserve"> contained in the Procurement Library</w:t>
      </w:r>
      <w:r>
        <w:t xml:space="preserve"> that can be accessed at</w:t>
      </w:r>
      <w:r w:rsidR="002F74E0">
        <w:t xml:space="preserve">: </w:t>
      </w:r>
      <w:r>
        <w:t xml:space="preserve"> </w:t>
      </w:r>
      <w:r w:rsidR="002F74E0">
        <w:rPr>
          <w:sz w:val="23"/>
          <w:szCs w:val="23"/>
        </w:rPr>
        <w:t xml:space="preserve"> </w:t>
      </w:r>
      <w:hyperlink r:id="rId15" w:history="1">
        <w:r w:rsidR="002F74E0" w:rsidRPr="00C5102D">
          <w:rPr>
            <w:rStyle w:val="Hyperlink"/>
            <w:sz w:val="23"/>
            <w:szCs w:val="23"/>
          </w:rPr>
          <w:t>http://www.hsd.state.nm.us/Centennial_Care_RFP.aspxhttp</w:t>
        </w:r>
      </w:hyperlink>
      <w:r w:rsidR="002F74E0">
        <w:rPr>
          <w:sz w:val="23"/>
          <w:szCs w:val="23"/>
        </w:rPr>
        <w:t xml:space="preserve">. </w:t>
      </w:r>
      <w:r>
        <w:rPr>
          <w:sz w:val="23"/>
          <w:szCs w:val="23"/>
        </w:rPr>
        <w:t xml:space="preserve"> </w:t>
      </w:r>
      <w:r w:rsidR="002E2881" w:rsidRPr="00E95144">
        <w:t>The library contains information listed below:</w:t>
      </w:r>
    </w:p>
    <w:p w14:paraId="75B71FC6" w14:textId="77777777" w:rsidR="00EF51A7" w:rsidRPr="00875D66" w:rsidRDefault="00EF51A7" w:rsidP="00EF51A7"/>
    <w:p w14:paraId="0D4AE8FE" w14:textId="77777777" w:rsidR="009D6209" w:rsidRDefault="002E2881" w:rsidP="00C25F30">
      <w:r w:rsidRPr="00875D66">
        <w:t xml:space="preserve">Procurement Regulations and Request for Proposal – RFP instructions: </w:t>
      </w:r>
      <w:hyperlink r:id="rId16" w:history="1">
        <w:r w:rsidR="00A47F08" w:rsidRPr="00875D66">
          <w:rPr>
            <w:rStyle w:val="Hyperlink"/>
          </w:rPr>
          <w:t>http://www.generalservices.state.nm.us/statepurchasing/ITBs__RFPs_and_Bid_Tabulation.aspx</w:t>
        </w:r>
      </w:hyperlink>
      <w:r w:rsidR="00A47F08" w:rsidRPr="00875D66">
        <w:t>.</w:t>
      </w:r>
      <w:r w:rsidR="00C25F30" w:rsidRPr="00875D66">
        <w:t xml:space="preserve"> </w:t>
      </w:r>
    </w:p>
    <w:p w14:paraId="0DD907B5" w14:textId="77777777" w:rsidR="00E95144" w:rsidRDefault="00E95144" w:rsidP="00C25F30"/>
    <w:p w14:paraId="5A095D67" w14:textId="5D3E62ED" w:rsidR="00E95144" w:rsidRDefault="00E95144" w:rsidP="00C25F30">
      <w:r w:rsidRPr="00F9244A">
        <w:t xml:space="preserve">Other documents that may </w:t>
      </w:r>
      <w:r w:rsidR="00FB1D06" w:rsidRPr="00F9244A">
        <w:t xml:space="preserve">be </w:t>
      </w:r>
      <w:r w:rsidRPr="00F9244A">
        <w:t>relevant to the procurement are available as follows:</w:t>
      </w:r>
    </w:p>
    <w:p w14:paraId="34513087" w14:textId="77777777" w:rsidR="00E95144" w:rsidRDefault="00E95144" w:rsidP="00E95144"/>
    <w:p w14:paraId="29BF8B67" w14:textId="77777777" w:rsidR="00E95144" w:rsidRDefault="00DF1123" w:rsidP="00E95144">
      <w:r>
        <w:t>1</w:t>
      </w:r>
      <w:r w:rsidR="00E95144">
        <w:t>.  CFR resource information at:</w:t>
      </w:r>
    </w:p>
    <w:p w14:paraId="3453B886" w14:textId="77777777" w:rsidR="00E95144" w:rsidRPr="00B7796B" w:rsidRDefault="00186D2F" w:rsidP="003A7309">
      <w:pPr>
        <w:ind w:firstLine="720"/>
        <w:rPr>
          <w:color w:val="0000FF"/>
        </w:rPr>
      </w:pPr>
      <w:hyperlink r:id="rId17" w:history="1">
        <w:r w:rsidR="00E95144" w:rsidRPr="00B7796B">
          <w:rPr>
            <w:rStyle w:val="Hyperlink"/>
          </w:rPr>
          <w:t>https://www.gpo.gov/fdsys/browse/collectionCfr.action?collectionCode=CFR</w:t>
        </w:r>
      </w:hyperlink>
      <w:r w:rsidR="00E95144" w:rsidRPr="00B7796B">
        <w:rPr>
          <w:color w:val="0000FF"/>
        </w:rPr>
        <w:t xml:space="preserve">   </w:t>
      </w:r>
    </w:p>
    <w:p w14:paraId="0ADAB8CF" w14:textId="77777777" w:rsidR="00E95144" w:rsidRDefault="00E95144" w:rsidP="00E95144">
      <w:pPr>
        <w:ind w:firstLine="720"/>
      </w:pPr>
    </w:p>
    <w:p w14:paraId="03F0A5A9" w14:textId="77777777" w:rsidR="00E95144" w:rsidRDefault="00DF1123" w:rsidP="00E95144">
      <w:r>
        <w:t>2</w:t>
      </w:r>
      <w:r w:rsidR="00E95144">
        <w:t xml:space="preserve">.  Quality Improvement Organization Manual, available at: </w:t>
      </w:r>
    </w:p>
    <w:p w14:paraId="0DF69112" w14:textId="0AA90483" w:rsidR="00E95144" w:rsidRDefault="00E95144" w:rsidP="00544433">
      <w:pPr>
        <w:ind w:firstLine="360"/>
        <w:rPr>
          <w:szCs w:val="22"/>
        </w:rPr>
      </w:pPr>
      <w:r>
        <w:t xml:space="preserve"> </w:t>
      </w:r>
      <w:r>
        <w:tab/>
      </w:r>
      <w:hyperlink r:id="rId18" w:history="1">
        <w:r w:rsidRPr="009929AB">
          <w:rPr>
            <w:rStyle w:val="Hyperlink"/>
          </w:rPr>
          <w:t>http://www.cms.hhs.gov/QualityImprovementOrgs</w:t>
        </w:r>
      </w:hyperlink>
      <w:r>
        <w:t xml:space="preserve"> </w:t>
      </w:r>
    </w:p>
    <w:p w14:paraId="7B92B430" w14:textId="77777777" w:rsidR="00E95144" w:rsidRDefault="00E95144" w:rsidP="00E95144">
      <w:pPr>
        <w:pStyle w:val="ListParagraph"/>
        <w:tabs>
          <w:tab w:val="left" w:pos="-1440"/>
          <w:tab w:val="left" w:pos="-720"/>
          <w:tab w:val="left" w:pos="0"/>
          <w:tab w:val="left" w:pos="1008"/>
          <w:tab w:val="left" w:pos="1584"/>
          <w:tab w:val="left" w:pos="2160"/>
          <w:tab w:val="left" w:pos="2880"/>
          <w:tab w:val="right" w:leader="dot" w:pos="8736"/>
          <w:tab w:val="left" w:pos="9360"/>
        </w:tabs>
        <w:rPr>
          <w:rStyle w:val="Hyperlink"/>
        </w:rPr>
      </w:pPr>
    </w:p>
    <w:p w14:paraId="46178528" w14:textId="0001F60F" w:rsidR="00E95144" w:rsidRDefault="00B90D8B" w:rsidP="00E95144">
      <w:pPr>
        <w:tabs>
          <w:tab w:val="left" w:pos="-1440"/>
          <w:tab w:val="left" w:pos="-720"/>
          <w:tab w:val="left" w:pos="1008"/>
          <w:tab w:val="left" w:pos="1584"/>
          <w:tab w:val="left" w:pos="2160"/>
          <w:tab w:val="left" w:pos="2880"/>
          <w:tab w:val="right" w:leader="dot" w:pos="8736"/>
          <w:tab w:val="left" w:pos="9360"/>
        </w:tabs>
        <w:ind w:left="720" w:hanging="720"/>
      </w:pPr>
      <w:r>
        <w:t>3.</w:t>
      </w:r>
      <w:r w:rsidR="00E95144">
        <w:t xml:space="preserve">  New Mexico Administrative Code</w:t>
      </w:r>
      <w:r w:rsidR="00A4494D">
        <w:t xml:space="preserve"> </w:t>
      </w:r>
      <w:r w:rsidR="00E95144">
        <w:t>(NMAC) 8.308.</w:t>
      </w:r>
      <w:r w:rsidR="00A4494D">
        <w:t xml:space="preserve">21.14 External Quality Review </w:t>
      </w:r>
      <w:r w:rsidR="00737DF8">
        <w:t>Organization:</w:t>
      </w:r>
      <w:r w:rsidR="00E95144">
        <w:t xml:space="preserve"> </w:t>
      </w:r>
    </w:p>
    <w:p w14:paraId="0F5C22C8" w14:textId="77777777" w:rsidR="00E95144" w:rsidRDefault="00186D2F" w:rsidP="00E95144">
      <w:pPr>
        <w:tabs>
          <w:tab w:val="left" w:pos="-1440"/>
          <w:tab w:val="left" w:pos="-720"/>
          <w:tab w:val="left" w:pos="0"/>
          <w:tab w:val="left" w:pos="1008"/>
          <w:tab w:val="left" w:pos="1584"/>
          <w:tab w:val="left" w:pos="2160"/>
          <w:tab w:val="left" w:pos="2880"/>
          <w:tab w:val="right" w:leader="dot" w:pos="8736"/>
          <w:tab w:val="left" w:pos="9360"/>
        </w:tabs>
        <w:ind w:firstLine="720"/>
        <w:rPr>
          <w:rStyle w:val="Hyperlink"/>
        </w:rPr>
      </w:pPr>
      <w:hyperlink r:id="rId19" w:history="1">
        <w:r w:rsidR="00E95144" w:rsidRPr="00B223EC">
          <w:rPr>
            <w:rStyle w:val="Hyperlink"/>
          </w:rPr>
          <w:t>http://164.64.110.239/nmac/</w:t>
        </w:r>
      </w:hyperlink>
    </w:p>
    <w:p w14:paraId="0C155B03" w14:textId="0B130FBC" w:rsidR="002F74E0" w:rsidRDefault="002F74E0" w:rsidP="002F74E0">
      <w:pPr>
        <w:tabs>
          <w:tab w:val="left" w:pos="-1440"/>
          <w:tab w:val="left" w:pos="-720"/>
          <w:tab w:val="left" w:pos="0"/>
          <w:tab w:val="left" w:pos="1008"/>
          <w:tab w:val="left" w:pos="1584"/>
          <w:tab w:val="left" w:pos="2160"/>
          <w:tab w:val="left" w:pos="2880"/>
          <w:tab w:val="right" w:leader="dot" w:pos="8736"/>
          <w:tab w:val="left" w:pos="9360"/>
        </w:tabs>
      </w:pPr>
    </w:p>
    <w:p w14:paraId="472A1E7E" w14:textId="77777777" w:rsidR="00737DF8" w:rsidRDefault="002F74E0" w:rsidP="00725169">
      <w:pPr>
        <w:pStyle w:val="ListParagraph"/>
        <w:numPr>
          <w:ilvl w:val="0"/>
          <w:numId w:val="15"/>
        </w:numPr>
        <w:tabs>
          <w:tab w:val="left" w:pos="-1440"/>
          <w:tab w:val="left" w:pos="-720"/>
          <w:tab w:val="left" w:pos="0"/>
          <w:tab w:val="left" w:pos="810"/>
          <w:tab w:val="left" w:pos="1008"/>
          <w:tab w:val="left" w:pos="1584"/>
          <w:tab w:val="left" w:pos="2160"/>
          <w:tab w:val="left" w:pos="2880"/>
          <w:tab w:val="right" w:leader="dot" w:pos="8736"/>
          <w:tab w:val="left" w:pos="9360"/>
        </w:tabs>
        <w:ind w:left="270" w:hanging="270"/>
      </w:pPr>
      <w:r>
        <w:t>Centennial Care Contracts</w:t>
      </w:r>
      <w:r w:rsidR="00A4494D">
        <w:t>:</w:t>
      </w:r>
      <w:r w:rsidR="003A7309" w:rsidRPr="003A7309">
        <w:t xml:space="preserve"> </w:t>
      </w:r>
    </w:p>
    <w:p w14:paraId="1A61201A" w14:textId="7C70775B" w:rsidR="002F74E0" w:rsidRDefault="00186D2F" w:rsidP="00737DF8">
      <w:pPr>
        <w:pStyle w:val="ListParagraph"/>
        <w:tabs>
          <w:tab w:val="left" w:pos="-1440"/>
          <w:tab w:val="left" w:pos="-720"/>
          <w:tab w:val="left" w:pos="0"/>
          <w:tab w:val="left" w:pos="810"/>
          <w:tab w:val="left" w:pos="1008"/>
          <w:tab w:val="left" w:pos="1584"/>
          <w:tab w:val="left" w:pos="2160"/>
          <w:tab w:val="left" w:pos="2880"/>
          <w:tab w:val="right" w:leader="dot" w:pos="8736"/>
          <w:tab w:val="left" w:pos="9360"/>
        </w:tabs>
        <w:ind w:left="450" w:firstLine="270"/>
      </w:pPr>
      <w:hyperlink r:id="rId20" w:history="1">
        <w:r w:rsidR="00737DF8" w:rsidRPr="00C5102D">
          <w:rPr>
            <w:rStyle w:val="Hyperlink"/>
          </w:rPr>
          <w:t>http://www.hsd.state.nm.us/LookingForInformation/medical-assistance-division.aspx</w:t>
        </w:r>
      </w:hyperlink>
      <w:r w:rsidR="00737DF8">
        <w:t xml:space="preserve"> </w:t>
      </w:r>
    </w:p>
    <w:p w14:paraId="5502C2CB" w14:textId="77777777" w:rsidR="002F74E0" w:rsidRDefault="002F74E0" w:rsidP="002F74E0">
      <w:pPr>
        <w:tabs>
          <w:tab w:val="left" w:pos="-1440"/>
          <w:tab w:val="left" w:pos="-720"/>
          <w:tab w:val="left" w:pos="0"/>
          <w:tab w:val="left" w:pos="1008"/>
          <w:tab w:val="left" w:pos="1584"/>
          <w:tab w:val="left" w:pos="2160"/>
          <w:tab w:val="left" w:pos="2880"/>
          <w:tab w:val="right" w:leader="dot" w:pos="8736"/>
          <w:tab w:val="left" w:pos="9360"/>
        </w:tabs>
      </w:pPr>
    </w:p>
    <w:p w14:paraId="3331622A" w14:textId="5FC70566" w:rsidR="002F74E0" w:rsidRDefault="002F74E0" w:rsidP="00725169">
      <w:pPr>
        <w:pStyle w:val="ListParagraph"/>
        <w:numPr>
          <w:ilvl w:val="0"/>
          <w:numId w:val="15"/>
        </w:numPr>
        <w:tabs>
          <w:tab w:val="left" w:pos="-1440"/>
          <w:tab w:val="left" w:pos="-720"/>
          <w:tab w:val="left" w:pos="0"/>
          <w:tab w:val="left" w:pos="270"/>
          <w:tab w:val="left" w:pos="630"/>
          <w:tab w:val="left" w:pos="1008"/>
          <w:tab w:val="left" w:pos="1584"/>
          <w:tab w:val="left" w:pos="2160"/>
          <w:tab w:val="left" w:pos="2880"/>
          <w:tab w:val="right" w:leader="dot" w:pos="8736"/>
          <w:tab w:val="left" w:pos="9360"/>
        </w:tabs>
        <w:ind w:hanging="720"/>
      </w:pPr>
      <w:r>
        <w:t>Centennial Care 2.0 RFP</w:t>
      </w:r>
      <w:r w:rsidR="00A4494D">
        <w:t xml:space="preserve">:   </w:t>
      </w:r>
      <w:hyperlink r:id="rId21" w:history="1">
        <w:r w:rsidR="00A4494D" w:rsidRPr="00C5102D">
          <w:rPr>
            <w:rStyle w:val="Hyperlink"/>
          </w:rPr>
          <w:t>http://www.hsd.state.nm.us/uploads/FileLinks/c06b4701fbc84ea3938e646301d8c950/2017_MCO_RFP_%2318_630_8000_0001_for_Centennial_Care_2.0___9_1_17.pdf</w:t>
        </w:r>
      </w:hyperlink>
      <w:r w:rsidR="00A4494D">
        <w:t xml:space="preserve"> </w:t>
      </w:r>
    </w:p>
    <w:p w14:paraId="26BF46BD" w14:textId="77777777" w:rsidR="002F74E0" w:rsidRDefault="002F74E0" w:rsidP="002F74E0">
      <w:pPr>
        <w:pStyle w:val="ListParagraph"/>
      </w:pPr>
    </w:p>
    <w:p w14:paraId="515818BE" w14:textId="77777777" w:rsidR="00B575CF" w:rsidRDefault="002F74E0" w:rsidP="00725169">
      <w:pPr>
        <w:pStyle w:val="ListParagraph"/>
        <w:numPr>
          <w:ilvl w:val="0"/>
          <w:numId w:val="15"/>
        </w:numPr>
        <w:tabs>
          <w:tab w:val="left" w:pos="-1440"/>
          <w:tab w:val="left" w:pos="-720"/>
          <w:tab w:val="left" w:pos="0"/>
          <w:tab w:val="left" w:pos="1584"/>
          <w:tab w:val="left" w:pos="2160"/>
          <w:tab w:val="left" w:pos="2880"/>
          <w:tab w:val="right" w:leader="dot" w:pos="8736"/>
          <w:tab w:val="left" w:pos="9360"/>
        </w:tabs>
        <w:ind w:left="270" w:hanging="270"/>
      </w:pPr>
      <w:r>
        <w:t xml:space="preserve">Centennial Care Policy: </w:t>
      </w:r>
    </w:p>
    <w:p w14:paraId="6D0A4290" w14:textId="1B10FDB7" w:rsidR="00B575CF" w:rsidRDefault="00186D2F" w:rsidP="00B575CF">
      <w:pPr>
        <w:pStyle w:val="ListParagraph"/>
        <w:rPr>
          <w:rStyle w:val="Hyperlink"/>
        </w:rPr>
      </w:pPr>
      <w:hyperlink r:id="rId22" w:history="1">
        <w:r w:rsidR="00B575CF" w:rsidRPr="00C5102D">
          <w:rPr>
            <w:rStyle w:val="Hyperlink"/>
          </w:rPr>
          <w:t>http://www.hsd.state.nm.us/uploads/files/Managed%20Care%20Policy%20Manual%204_17(1).pdf</w:t>
        </w:r>
      </w:hyperlink>
    </w:p>
    <w:p w14:paraId="02DBC66C" w14:textId="77777777" w:rsidR="007E2876" w:rsidRDefault="007E2876" w:rsidP="007E2876"/>
    <w:p w14:paraId="0E0D0EE9" w14:textId="78990B83" w:rsidR="007E2876" w:rsidRDefault="007E2876" w:rsidP="00725169">
      <w:pPr>
        <w:pStyle w:val="ListParagraph"/>
        <w:numPr>
          <w:ilvl w:val="0"/>
          <w:numId w:val="15"/>
        </w:numPr>
        <w:tabs>
          <w:tab w:val="left" w:pos="360"/>
        </w:tabs>
        <w:ind w:hanging="720"/>
      </w:pPr>
      <w:r>
        <w:t xml:space="preserve">Centers for Medicare and Medicaid Services, Centennial Care  Special Terms and Conditions: </w:t>
      </w:r>
      <w:hyperlink r:id="rId23" w:history="1">
        <w:r w:rsidRPr="00C5102D">
          <w:rPr>
            <w:rStyle w:val="Hyperlink"/>
          </w:rPr>
          <w:t>http://www.hsd.state.nm.us/uploads/FileLinks/f2f07ac7becd43f3a0fcefae255c1793/NM_1115_STCs_Revised_11.18.14.pdf</w:t>
        </w:r>
      </w:hyperlink>
      <w:r>
        <w:t xml:space="preserve"> </w:t>
      </w:r>
    </w:p>
    <w:p w14:paraId="39EFA7A1" w14:textId="77777777" w:rsidR="003A7309" w:rsidRDefault="003A7309" w:rsidP="00B575CF">
      <w:pPr>
        <w:pStyle w:val="ListParagraph"/>
      </w:pPr>
    </w:p>
    <w:p w14:paraId="4068C516" w14:textId="77777777" w:rsidR="00DF1123" w:rsidRDefault="00DF1123" w:rsidP="00126C5C">
      <w:pPr>
        <w:pStyle w:val="Heading1"/>
        <w:jc w:val="left"/>
        <w:rPr>
          <w:rFonts w:cs="Times New Roman"/>
        </w:rPr>
      </w:pPr>
      <w:bookmarkStart w:id="16" w:name="_Toc377565309"/>
      <w:bookmarkStart w:id="17" w:name="_Toc401646062"/>
    </w:p>
    <w:p w14:paraId="0E5DB09E" w14:textId="77777777" w:rsidR="00DF1123" w:rsidRDefault="00DF1123" w:rsidP="00126C5C">
      <w:pPr>
        <w:pStyle w:val="Heading1"/>
        <w:jc w:val="left"/>
        <w:rPr>
          <w:rFonts w:cs="Times New Roman"/>
        </w:rPr>
      </w:pPr>
    </w:p>
    <w:p w14:paraId="3B4D45C9" w14:textId="1ADB89C3" w:rsidR="00DF1123" w:rsidRDefault="008E291A" w:rsidP="00126C5C">
      <w:pPr>
        <w:pStyle w:val="Heading1"/>
        <w:jc w:val="left"/>
        <w:rPr>
          <w:rFonts w:cs="Times New Roman"/>
        </w:rPr>
      </w:pPr>
      <w:r>
        <w:rPr>
          <w:rFonts w:cs="Times New Roman"/>
        </w:rPr>
        <w:t xml:space="preserve">   </w:t>
      </w:r>
    </w:p>
    <w:p w14:paraId="2BC40AB5" w14:textId="77777777" w:rsidR="008E291A" w:rsidRDefault="008E291A" w:rsidP="008E291A"/>
    <w:p w14:paraId="7340C6AB" w14:textId="77777777" w:rsidR="008E291A" w:rsidRDefault="008E291A" w:rsidP="008E291A"/>
    <w:p w14:paraId="17127D3E" w14:textId="77777777" w:rsidR="008E291A" w:rsidRDefault="008E291A" w:rsidP="008E291A"/>
    <w:p w14:paraId="3B5B7563" w14:textId="77777777" w:rsidR="008E291A" w:rsidRDefault="008E291A" w:rsidP="008E291A"/>
    <w:p w14:paraId="3EB323D7" w14:textId="77777777" w:rsidR="008E291A" w:rsidRDefault="008E291A" w:rsidP="008E291A"/>
    <w:p w14:paraId="7972D6E1" w14:textId="77777777" w:rsidR="008E291A" w:rsidRDefault="008E291A" w:rsidP="008E291A"/>
    <w:p w14:paraId="45AA6588" w14:textId="77777777" w:rsidR="008E291A" w:rsidRDefault="008E291A" w:rsidP="008E291A"/>
    <w:p w14:paraId="3505EC8C" w14:textId="77777777" w:rsidR="008E291A" w:rsidRDefault="008E291A" w:rsidP="008E291A"/>
    <w:p w14:paraId="3F507E0B" w14:textId="77777777" w:rsidR="008E291A" w:rsidRDefault="008E291A" w:rsidP="008E291A"/>
    <w:p w14:paraId="0E0034E8" w14:textId="77777777" w:rsidR="008E291A" w:rsidRDefault="008E291A" w:rsidP="008E291A"/>
    <w:p w14:paraId="5D00F2F6" w14:textId="77777777" w:rsidR="000074FD" w:rsidRPr="00875D66" w:rsidRDefault="000074FD" w:rsidP="00126C5C">
      <w:pPr>
        <w:pStyle w:val="Heading1"/>
        <w:jc w:val="left"/>
        <w:rPr>
          <w:rFonts w:cs="Times New Roman"/>
        </w:rPr>
      </w:pPr>
      <w:r w:rsidRPr="00875D66">
        <w:rPr>
          <w:rFonts w:cs="Times New Roman"/>
        </w:rPr>
        <w:t>II. CONDITIONS GOVERNING THE PROCUREMENT</w:t>
      </w:r>
      <w:bookmarkEnd w:id="16"/>
      <w:bookmarkEnd w:id="17"/>
    </w:p>
    <w:p w14:paraId="0875A63B" w14:textId="77777777" w:rsidR="000074FD" w:rsidRPr="00875D66" w:rsidRDefault="000074FD" w:rsidP="000074FD"/>
    <w:p w14:paraId="2476D743" w14:textId="77777777" w:rsidR="000074FD" w:rsidRPr="00875D66" w:rsidRDefault="000074FD" w:rsidP="000074FD">
      <w:r w:rsidRPr="00875D66">
        <w:t xml:space="preserve">This section of the RFP contains the schedule, description and conditions governing the procurement.  </w:t>
      </w:r>
    </w:p>
    <w:p w14:paraId="7E2CF728" w14:textId="77777777" w:rsidR="000074FD" w:rsidRPr="00875D66" w:rsidRDefault="000074FD" w:rsidP="00953786">
      <w:pPr>
        <w:pStyle w:val="Heading2"/>
        <w:numPr>
          <w:ilvl w:val="0"/>
          <w:numId w:val="9"/>
        </w:numPr>
        <w:ind w:left="360"/>
      </w:pPr>
      <w:bookmarkStart w:id="18" w:name="_Toc377565310"/>
      <w:bookmarkStart w:id="19" w:name="_Toc401646063"/>
      <w:r w:rsidRPr="00875D66">
        <w:rPr>
          <w:rFonts w:cs="Times New Roman"/>
        </w:rPr>
        <w:t>SEQUENCE OF EVENTS</w:t>
      </w:r>
      <w:bookmarkEnd w:id="18"/>
      <w:bookmarkEnd w:id="19"/>
    </w:p>
    <w:p w14:paraId="1E12C739" w14:textId="77777777" w:rsidR="000074FD" w:rsidRPr="00875D66" w:rsidRDefault="000074FD" w:rsidP="000074FD">
      <w:r w:rsidRPr="00875D66">
        <w:t>The Procurement Manager will make every effort to adhere to the following schedule:</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660"/>
        <w:gridCol w:w="2520"/>
        <w:gridCol w:w="2204"/>
      </w:tblGrid>
      <w:tr w:rsidR="008B740B" w:rsidRPr="00FC1B54" w14:paraId="5D67DA94" w14:textId="77777777" w:rsidTr="00555222">
        <w:trPr>
          <w:jc w:val="center"/>
        </w:trPr>
        <w:tc>
          <w:tcPr>
            <w:tcW w:w="540" w:type="dxa"/>
          </w:tcPr>
          <w:p w14:paraId="51719BC4" w14:textId="77777777" w:rsidR="008B740B" w:rsidRPr="00FC1B54" w:rsidRDefault="008B740B" w:rsidP="00555222">
            <w:pPr>
              <w:jc w:val="both"/>
            </w:pPr>
          </w:p>
        </w:tc>
        <w:tc>
          <w:tcPr>
            <w:tcW w:w="4660" w:type="dxa"/>
          </w:tcPr>
          <w:p w14:paraId="0E7181AD" w14:textId="77777777" w:rsidR="008B740B" w:rsidRPr="00FC1B54" w:rsidRDefault="008B740B" w:rsidP="00555222">
            <w:pPr>
              <w:jc w:val="both"/>
              <w:rPr>
                <w:b/>
              </w:rPr>
            </w:pPr>
            <w:r w:rsidRPr="00FC1B54">
              <w:rPr>
                <w:b/>
              </w:rPr>
              <w:t>Action</w:t>
            </w:r>
          </w:p>
        </w:tc>
        <w:tc>
          <w:tcPr>
            <w:tcW w:w="2520" w:type="dxa"/>
          </w:tcPr>
          <w:p w14:paraId="33888AA9" w14:textId="77777777" w:rsidR="008B740B" w:rsidRPr="00FC1B54" w:rsidRDefault="008B740B" w:rsidP="00555222">
            <w:pPr>
              <w:jc w:val="both"/>
              <w:rPr>
                <w:b/>
              </w:rPr>
            </w:pPr>
            <w:r w:rsidRPr="00FC1B54">
              <w:rPr>
                <w:b/>
              </w:rPr>
              <w:t>Responsibility</w:t>
            </w:r>
          </w:p>
        </w:tc>
        <w:tc>
          <w:tcPr>
            <w:tcW w:w="2204" w:type="dxa"/>
          </w:tcPr>
          <w:p w14:paraId="183C53CF" w14:textId="77777777" w:rsidR="008B740B" w:rsidRPr="00FC1B54" w:rsidRDefault="008B740B" w:rsidP="00555222">
            <w:pPr>
              <w:jc w:val="both"/>
              <w:rPr>
                <w:b/>
              </w:rPr>
            </w:pPr>
            <w:r w:rsidRPr="00FC1B54">
              <w:rPr>
                <w:b/>
              </w:rPr>
              <w:t>Date</w:t>
            </w:r>
            <w:r>
              <w:rPr>
                <w:b/>
              </w:rPr>
              <w:t xml:space="preserve"> *</w:t>
            </w:r>
          </w:p>
        </w:tc>
      </w:tr>
      <w:tr w:rsidR="008B740B" w:rsidRPr="00FC1B54" w14:paraId="467BB86B" w14:textId="77777777" w:rsidTr="00555222">
        <w:trPr>
          <w:jc w:val="center"/>
        </w:trPr>
        <w:tc>
          <w:tcPr>
            <w:tcW w:w="540" w:type="dxa"/>
          </w:tcPr>
          <w:p w14:paraId="74394A50" w14:textId="77777777" w:rsidR="008B740B" w:rsidRPr="00FC1B54" w:rsidRDefault="008B740B" w:rsidP="00555222">
            <w:pPr>
              <w:jc w:val="both"/>
            </w:pPr>
            <w:r w:rsidRPr="00FC1B54">
              <w:t>1.</w:t>
            </w:r>
          </w:p>
        </w:tc>
        <w:tc>
          <w:tcPr>
            <w:tcW w:w="4660" w:type="dxa"/>
          </w:tcPr>
          <w:p w14:paraId="54E4C424" w14:textId="77777777" w:rsidR="008B740B" w:rsidRPr="00FC1B54" w:rsidRDefault="008B740B" w:rsidP="00555222">
            <w:pPr>
              <w:pStyle w:val="Header"/>
              <w:tabs>
                <w:tab w:val="clear" w:pos="4320"/>
                <w:tab w:val="clear" w:pos="8640"/>
              </w:tabs>
            </w:pPr>
            <w:r w:rsidRPr="00FC1B54">
              <w:t>Issue of RFP</w:t>
            </w:r>
          </w:p>
        </w:tc>
        <w:tc>
          <w:tcPr>
            <w:tcW w:w="2520" w:type="dxa"/>
          </w:tcPr>
          <w:p w14:paraId="67457444" w14:textId="77777777" w:rsidR="008B740B" w:rsidRPr="00FC1B54" w:rsidRDefault="00DF1123" w:rsidP="00555222">
            <w:pPr>
              <w:jc w:val="both"/>
            </w:pPr>
            <w:r>
              <w:t>HSD</w:t>
            </w:r>
          </w:p>
        </w:tc>
        <w:tc>
          <w:tcPr>
            <w:tcW w:w="2204" w:type="dxa"/>
          </w:tcPr>
          <w:p w14:paraId="6E8A30B6" w14:textId="53458279" w:rsidR="008B740B" w:rsidRPr="00FC1B54" w:rsidRDefault="008A5CE4" w:rsidP="00555222">
            <w:pPr>
              <w:jc w:val="both"/>
            </w:pPr>
            <w:r>
              <w:t>February 26</w:t>
            </w:r>
            <w:r w:rsidR="008B740B">
              <w:t>, 2018</w:t>
            </w:r>
          </w:p>
        </w:tc>
      </w:tr>
      <w:tr w:rsidR="008B740B" w:rsidRPr="00FC1B54" w14:paraId="27541FAB" w14:textId="77777777" w:rsidTr="00555222">
        <w:trPr>
          <w:jc w:val="center"/>
        </w:trPr>
        <w:tc>
          <w:tcPr>
            <w:tcW w:w="540" w:type="dxa"/>
          </w:tcPr>
          <w:p w14:paraId="135EB5EB" w14:textId="77777777" w:rsidR="008B740B" w:rsidRPr="00FC1B54" w:rsidRDefault="008B740B" w:rsidP="00555222">
            <w:pPr>
              <w:jc w:val="both"/>
            </w:pPr>
            <w:r w:rsidRPr="00FC1B54">
              <w:t>2.</w:t>
            </w:r>
          </w:p>
        </w:tc>
        <w:tc>
          <w:tcPr>
            <w:tcW w:w="4660" w:type="dxa"/>
          </w:tcPr>
          <w:p w14:paraId="3375B211" w14:textId="277255BF" w:rsidR="008B740B" w:rsidRPr="00FC1B54" w:rsidRDefault="00420C1B" w:rsidP="00555222">
            <w:r>
              <w:t>Deadline for Offerors to submit Mandatory Acknowledgement of Receipt Form to HSD</w:t>
            </w:r>
          </w:p>
        </w:tc>
        <w:tc>
          <w:tcPr>
            <w:tcW w:w="2520" w:type="dxa"/>
          </w:tcPr>
          <w:p w14:paraId="453D0AC5" w14:textId="77777777" w:rsidR="008B740B" w:rsidRPr="00FC1B54" w:rsidRDefault="00DF1123" w:rsidP="00555222">
            <w:pPr>
              <w:jc w:val="both"/>
            </w:pPr>
            <w:r>
              <w:t>HSD</w:t>
            </w:r>
          </w:p>
        </w:tc>
        <w:tc>
          <w:tcPr>
            <w:tcW w:w="2204" w:type="dxa"/>
          </w:tcPr>
          <w:p w14:paraId="51D3042D" w14:textId="3AC097D1" w:rsidR="008B740B" w:rsidRPr="00FC1B54" w:rsidRDefault="008B740B" w:rsidP="00036EA8">
            <w:r>
              <w:t xml:space="preserve">March </w:t>
            </w:r>
            <w:r w:rsidR="00036EA8">
              <w:t>13</w:t>
            </w:r>
            <w:r>
              <w:t>, 2018</w:t>
            </w:r>
          </w:p>
        </w:tc>
      </w:tr>
      <w:tr w:rsidR="008B740B" w:rsidRPr="00FC1B54" w14:paraId="7F9A711D" w14:textId="77777777" w:rsidTr="00555222">
        <w:trPr>
          <w:jc w:val="center"/>
        </w:trPr>
        <w:tc>
          <w:tcPr>
            <w:tcW w:w="540" w:type="dxa"/>
          </w:tcPr>
          <w:p w14:paraId="614FBD7C" w14:textId="77777777" w:rsidR="008B740B" w:rsidRPr="00FC1B54" w:rsidRDefault="008B740B" w:rsidP="00555222">
            <w:pPr>
              <w:jc w:val="both"/>
            </w:pPr>
            <w:r w:rsidRPr="00FC1B54">
              <w:t>3.</w:t>
            </w:r>
          </w:p>
        </w:tc>
        <w:tc>
          <w:tcPr>
            <w:tcW w:w="4660" w:type="dxa"/>
          </w:tcPr>
          <w:p w14:paraId="4B251A22" w14:textId="77777777" w:rsidR="008B740B" w:rsidRPr="00FC1B54" w:rsidRDefault="008B740B" w:rsidP="00555222">
            <w:r w:rsidRPr="00FC1B54">
              <w:t>Pre-Proposal Conference</w:t>
            </w:r>
          </w:p>
        </w:tc>
        <w:tc>
          <w:tcPr>
            <w:tcW w:w="2520" w:type="dxa"/>
          </w:tcPr>
          <w:p w14:paraId="69686D41" w14:textId="77777777" w:rsidR="008B740B" w:rsidRPr="00FC1B54" w:rsidRDefault="008B740B" w:rsidP="00555222">
            <w:pPr>
              <w:jc w:val="both"/>
            </w:pPr>
            <w:r w:rsidRPr="00FC1B54">
              <w:t>Potential Offerors</w:t>
            </w:r>
          </w:p>
        </w:tc>
        <w:tc>
          <w:tcPr>
            <w:tcW w:w="2204" w:type="dxa"/>
          </w:tcPr>
          <w:p w14:paraId="66344DD2" w14:textId="3BE09AC5" w:rsidR="008B740B" w:rsidRPr="00FC1B54" w:rsidRDefault="008A5CE4" w:rsidP="00036EA8">
            <w:r>
              <w:t xml:space="preserve">March </w:t>
            </w:r>
            <w:r w:rsidR="00036EA8">
              <w:t>13</w:t>
            </w:r>
            <w:r w:rsidR="008B740B">
              <w:t>, 2018</w:t>
            </w:r>
          </w:p>
        </w:tc>
      </w:tr>
      <w:tr w:rsidR="008B740B" w:rsidRPr="00FC1B54" w14:paraId="25A09053" w14:textId="77777777" w:rsidTr="00555222">
        <w:trPr>
          <w:jc w:val="center"/>
        </w:trPr>
        <w:tc>
          <w:tcPr>
            <w:tcW w:w="540" w:type="dxa"/>
          </w:tcPr>
          <w:p w14:paraId="62F26117" w14:textId="77777777" w:rsidR="008B740B" w:rsidRPr="00FC1B54" w:rsidRDefault="008B740B" w:rsidP="00555222">
            <w:pPr>
              <w:jc w:val="both"/>
            </w:pPr>
            <w:r w:rsidRPr="00FC1B54">
              <w:t>4.</w:t>
            </w:r>
          </w:p>
        </w:tc>
        <w:tc>
          <w:tcPr>
            <w:tcW w:w="4660" w:type="dxa"/>
          </w:tcPr>
          <w:p w14:paraId="07839D6E" w14:textId="301422B3" w:rsidR="008B740B" w:rsidRPr="00FC1B54" w:rsidRDefault="000C0B0D" w:rsidP="00555222">
            <w:r>
              <w:t>Deadline t</w:t>
            </w:r>
            <w:r w:rsidR="008B740B" w:rsidRPr="00FC1B54">
              <w:t>o Submit Additional Questions</w:t>
            </w:r>
          </w:p>
        </w:tc>
        <w:tc>
          <w:tcPr>
            <w:tcW w:w="2520" w:type="dxa"/>
          </w:tcPr>
          <w:p w14:paraId="5F3B31EB" w14:textId="77777777" w:rsidR="008B740B" w:rsidRPr="00FC1B54" w:rsidRDefault="008B740B" w:rsidP="00555222">
            <w:pPr>
              <w:jc w:val="both"/>
            </w:pPr>
            <w:r w:rsidRPr="00FC1B54">
              <w:t>Potential Offerors</w:t>
            </w:r>
          </w:p>
        </w:tc>
        <w:tc>
          <w:tcPr>
            <w:tcW w:w="2204" w:type="dxa"/>
          </w:tcPr>
          <w:p w14:paraId="7CF6DD9B" w14:textId="518170A4" w:rsidR="008B740B" w:rsidRPr="00FC1B54" w:rsidRDefault="008A5CE4" w:rsidP="00036EA8">
            <w:r>
              <w:t xml:space="preserve">March </w:t>
            </w:r>
            <w:r w:rsidR="00036EA8">
              <w:t>13</w:t>
            </w:r>
            <w:r w:rsidR="008B740B">
              <w:t>, 2018</w:t>
            </w:r>
          </w:p>
        </w:tc>
      </w:tr>
      <w:tr w:rsidR="008B740B" w:rsidRPr="00FC1B54" w14:paraId="23244906" w14:textId="77777777" w:rsidTr="00555222">
        <w:trPr>
          <w:jc w:val="center"/>
        </w:trPr>
        <w:tc>
          <w:tcPr>
            <w:tcW w:w="540" w:type="dxa"/>
          </w:tcPr>
          <w:p w14:paraId="1BCD944D" w14:textId="77777777" w:rsidR="008B740B" w:rsidRPr="00FC1B54" w:rsidRDefault="008B740B" w:rsidP="00555222">
            <w:pPr>
              <w:jc w:val="both"/>
            </w:pPr>
            <w:r w:rsidRPr="00FC1B54">
              <w:t>5.</w:t>
            </w:r>
          </w:p>
        </w:tc>
        <w:tc>
          <w:tcPr>
            <w:tcW w:w="4660" w:type="dxa"/>
          </w:tcPr>
          <w:p w14:paraId="38BF00C6" w14:textId="77777777" w:rsidR="008B740B" w:rsidRPr="00FC1B54" w:rsidRDefault="008B740B" w:rsidP="00555222">
            <w:r w:rsidRPr="00FC1B54">
              <w:t>Response to Written Questions</w:t>
            </w:r>
          </w:p>
        </w:tc>
        <w:tc>
          <w:tcPr>
            <w:tcW w:w="2520" w:type="dxa"/>
          </w:tcPr>
          <w:p w14:paraId="128D8B9E" w14:textId="77777777" w:rsidR="008B740B" w:rsidRPr="00FC1B54" w:rsidRDefault="00DF1123" w:rsidP="00555222">
            <w:pPr>
              <w:jc w:val="both"/>
            </w:pPr>
            <w:r>
              <w:t>HSD</w:t>
            </w:r>
          </w:p>
        </w:tc>
        <w:tc>
          <w:tcPr>
            <w:tcW w:w="2204" w:type="dxa"/>
          </w:tcPr>
          <w:p w14:paraId="5B31DE26" w14:textId="7F5B20A0" w:rsidR="008B740B" w:rsidRPr="00FC1B54" w:rsidRDefault="008A5CE4" w:rsidP="00036EA8">
            <w:r>
              <w:t xml:space="preserve">March </w:t>
            </w:r>
            <w:r w:rsidR="00036EA8">
              <w:t>19</w:t>
            </w:r>
            <w:r w:rsidR="008B740B">
              <w:t>, 2018</w:t>
            </w:r>
          </w:p>
        </w:tc>
      </w:tr>
      <w:tr w:rsidR="008B740B" w:rsidRPr="00FC1B54" w14:paraId="5A1AA1A4" w14:textId="77777777" w:rsidTr="00555222">
        <w:trPr>
          <w:jc w:val="center"/>
        </w:trPr>
        <w:tc>
          <w:tcPr>
            <w:tcW w:w="540" w:type="dxa"/>
          </w:tcPr>
          <w:p w14:paraId="42123044" w14:textId="77777777" w:rsidR="008B740B" w:rsidRPr="00FC1B54" w:rsidRDefault="008B740B" w:rsidP="00555222">
            <w:pPr>
              <w:jc w:val="both"/>
            </w:pPr>
            <w:r w:rsidRPr="00FC1B54">
              <w:t>6.</w:t>
            </w:r>
          </w:p>
        </w:tc>
        <w:tc>
          <w:tcPr>
            <w:tcW w:w="4660" w:type="dxa"/>
          </w:tcPr>
          <w:p w14:paraId="4ED26650" w14:textId="77777777" w:rsidR="008B740B" w:rsidRPr="00FC1B54" w:rsidRDefault="008B740B" w:rsidP="00555222">
            <w:r w:rsidRPr="00FC1B54">
              <w:t>Deadline for Submission of Proposal</w:t>
            </w:r>
          </w:p>
        </w:tc>
        <w:tc>
          <w:tcPr>
            <w:tcW w:w="2520" w:type="dxa"/>
          </w:tcPr>
          <w:p w14:paraId="78ABDB15" w14:textId="77777777" w:rsidR="008B740B" w:rsidRPr="00FC1B54" w:rsidRDefault="008B740B" w:rsidP="00555222">
            <w:pPr>
              <w:jc w:val="both"/>
            </w:pPr>
            <w:r w:rsidRPr="00FC1B54">
              <w:t>Offerors</w:t>
            </w:r>
          </w:p>
        </w:tc>
        <w:tc>
          <w:tcPr>
            <w:tcW w:w="2204" w:type="dxa"/>
          </w:tcPr>
          <w:p w14:paraId="7400B487" w14:textId="77777777" w:rsidR="008B740B" w:rsidRPr="00FC1B54" w:rsidRDefault="008B740B" w:rsidP="00555222">
            <w:r>
              <w:t>April 5, 2018</w:t>
            </w:r>
          </w:p>
        </w:tc>
      </w:tr>
      <w:tr w:rsidR="008B740B" w:rsidRPr="00FC1B54" w14:paraId="242EDAB5" w14:textId="77777777" w:rsidTr="00555222">
        <w:trPr>
          <w:jc w:val="center"/>
        </w:trPr>
        <w:tc>
          <w:tcPr>
            <w:tcW w:w="540" w:type="dxa"/>
          </w:tcPr>
          <w:p w14:paraId="4AB8017F" w14:textId="77777777" w:rsidR="008B740B" w:rsidRPr="00FC1B54" w:rsidRDefault="008B740B" w:rsidP="00555222">
            <w:pPr>
              <w:jc w:val="both"/>
            </w:pPr>
            <w:r w:rsidRPr="00FC1B54">
              <w:t>7.</w:t>
            </w:r>
          </w:p>
        </w:tc>
        <w:tc>
          <w:tcPr>
            <w:tcW w:w="4660" w:type="dxa"/>
          </w:tcPr>
          <w:p w14:paraId="101E34B7" w14:textId="77777777" w:rsidR="008B740B" w:rsidRPr="00FC1B54" w:rsidRDefault="008B740B" w:rsidP="00555222">
            <w:r w:rsidRPr="00FC1B54">
              <w:t>Proposal Evaluation</w:t>
            </w:r>
          </w:p>
        </w:tc>
        <w:tc>
          <w:tcPr>
            <w:tcW w:w="2520" w:type="dxa"/>
          </w:tcPr>
          <w:p w14:paraId="71D90035" w14:textId="77777777" w:rsidR="008B740B" w:rsidRPr="00FC1B54" w:rsidRDefault="008B740B" w:rsidP="00555222">
            <w:pPr>
              <w:jc w:val="both"/>
            </w:pPr>
            <w:r w:rsidRPr="00FC1B54">
              <w:t>Evaluation Committee</w:t>
            </w:r>
          </w:p>
        </w:tc>
        <w:tc>
          <w:tcPr>
            <w:tcW w:w="2204" w:type="dxa"/>
          </w:tcPr>
          <w:p w14:paraId="2CE9E625" w14:textId="6E04C340" w:rsidR="008B740B" w:rsidRPr="00FC1B54" w:rsidRDefault="008B740B" w:rsidP="00F169BF">
            <w:r>
              <w:t>April 6-12, 2018</w:t>
            </w:r>
          </w:p>
        </w:tc>
      </w:tr>
      <w:tr w:rsidR="008B740B" w:rsidRPr="00FC1B54" w14:paraId="37665559" w14:textId="77777777" w:rsidTr="00555222">
        <w:trPr>
          <w:jc w:val="center"/>
        </w:trPr>
        <w:tc>
          <w:tcPr>
            <w:tcW w:w="540" w:type="dxa"/>
          </w:tcPr>
          <w:p w14:paraId="34890D3F" w14:textId="77777777" w:rsidR="008B740B" w:rsidRPr="00FC1B54" w:rsidRDefault="008B740B" w:rsidP="00555222">
            <w:pPr>
              <w:jc w:val="both"/>
            </w:pPr>
            <w:r w:rsidRPr="00FC1B54">
              <w:t>8.</w:t>
            </w:r>
          </w:p>
        </w:tc>
        <w:tc>
          <w:tcPr>
            <w:tcW w:w="4660" w:type="dxa"/>
          </w:tcPr>
          <w:p w14:paraId="08CE0C45" w14:textId="77777777" w:rsidR="008B740B" w:rsidRPr="00FC1B54" w:rsidRDefault="008B740B" w:rsidP="00555222">
            <w:r w:rsidRPr="00FC1B54">
              <w:t>Selection of Finalist</w:t>
            </w:r>
            <w:r>
              <w:t>s</w:t>
            </w:r>
          </w:p>
        </w:tc>
        <w:tc>
          <w:tcPr>
            <w:tcW w:w="2520" w:type="dxa"/>
          </w:tcPr>
          <w:p w14:paraId="63B9797F" w14:textId="77777777" w:rsidR="008B740B" w:rsidRPr="00FC1B54" w:rsidRDefault="008B740B" w:rsidP="00555222">
            <w:pPr>
              <w:jc w:val="both"/>
            </w:pPr>
            <w:r w:rsidRPr="00FC1B54">
              <w:t>Evaluation Committee</w:t>
            </w:r>
          </w:p>
        </w:tc>
        <w:tc>
          <w:tcPr>
            <w:tcW w:w="2204" w:type="dxa"/>
          </w:tcPr>
          <w:p w14:paraId="5D76F372" w14:textId="77777777" w:rsidR="008B740B" w:rsidRPr="00FC1B54" w:rsidRDefault="008B740B" w:rsidP="00555222">
            <w:r>
              <w:t>April 13, 2018</w:t>
            </w:r>
          </w:p>
        </w:tc>
      </w:tr>
      <w:tr w:rsidR="008B740B" w:rsidRPr="00FC1B54" w14:paraId="75C8615A" w14:textId="77777777" w:rsidTr="00555222">
        <w:trPr>
          <w:jc w:val="center"/>
        </w:trPr>
        <w:tc>
          <w:tcPr>
            <w:tcW w:w="540" w:type="dxa"/>
          </w:tcPr>
          <w:p w14:paraId="6BE5179D" w14:textId="77777777" w:rsidR="008B740B" w:rsidRPr="00FC1B54" w:rsidRDefault="008B740B" w:rsidP="00555222">
            <w:pPr>
              <w:jc w:val="both"/>
            </w:pPr>
            <w:r w:rsidRPr="00FC1B54">
              <w:t>9.</w:t>
            </w:r>
          </w:p>
        </w:tc>
        <w:tc>
          <w:tcPr>
            <w:tcW w:w="4660" w:type="dxa"/>
          </w:tcPr>
          <w:p w14:paraId="4EC7CB89" w14:textId="77777777" w:rsidR="008B740B" w:rsidRPr="00FC1B54" w:rsidRDefault="008B740B" w:rsidP="00555222">
            <w:r w:rsidRPr="00FC1B54">
              <w:t>Best and Final Offers from Finalists</w:t>
            </w:r>
          </w:p>
        </w:tc>
        <w:tc>
          <w:tcPr>
            <w:tcW w:w="2520" w:type="dxa"/>
          </w:tcPr>
          <w:p w14:paraId="61D81704" w14:textId="77777777" w:rsidR="008B740B" w:rsidRPr="00FC1B54" w:rsidRDefault="008B740B" w:rsidP="00555222">
            <w:pPr>
              <w:jc w:val="both"/>
            </w:pPr>
            <w:r w:rsidRPr="00FC1B54">
              <w:t>Offerors</w:t>
            </w:r>
          </w:p>
        </w:tc>
        <w:tc>
          <w:tcPr>
            <w:tcW w:w="2204" w:type="dxa"/>
          </w:tcPr>
          <w:p w14:paraId="39F7E2E6" w14:textId="77777777" w:rsidR="008B740B" w:rsidRPr="00C33522" w:rsidRDefault="008B740B" w:rsidP="00555222">
            <w:r>
              <w:t>April 20, 2018</w:t>
            </w:r>
          </w:p>
        </w:tc>
      </w:tr>
      <w:tr w:rsidR="008B740B" w:rsidRPr="00FC1B54" w14:paraId="54E4880B" w14:textId="77777777" w:rsidTr="00555222">
        <w:trPr>
          <w:jc w:val="center"/>
        </w:trPr>
        <w:tc>
          <w:tcPr>
            <w:tcW w:w="540" w:type="dxa"/>
          </w:tcPr>
          <w:p w14:paraId="234BA4B2" w14:textId="77777777" w:rsidR="008B740B" w:rsidRPr="00FC1B54" w:rsidRDefault="008B740B" w:rsidP="00555222">
            <w:pPr>
              <w:jc w:val="both"/>
            </w:pPr>
            <w:r w:rsidRPr="00FC1B54">
              <w:t>10.</w:t>
            </w:r>
          </w:p>
        </w:tc>
        <w:tc>
          <w:tcPr>
            <w:tcW w:w="4660" w:type="dxa"/>
          </w:tcPr>
          <w:p w14:paraId="27FA02D4" w14:textId="77777777" w:rsidR="008B740B" w:rsidRPr="00FC1B54" w:rsidRDefault="008B740B" w:rsidP="00555222">
            <w:r w:rsidRPr="00FC1B54">
              <w:t>Oral Presentati</w:t>
            </w:r>
            <w:r>
              <w:t>on</w:t>
            </w:r>
            <w:r w:rsidRPr="00FC1B54">
              <w:t xml:space="preserve"> by Finalists</w:t>
            </w:r>
            <w:r>
              <w:t xml:space="preserve"> (At HSD’s Discretion)</w:t>
            </w:r>
          </w:p>
        </w:tc>
        <w:tc>
          <w:tcPr>
            <w:tcW w:w="2520" w:type="dxa"/>
          </w:tcPr>
          <w:p w14:paraId="3D4B4167" w14:textId="77777777" w:rsidR="008B740B" w:rsidRPr="00FC1B54" w:rsidRDefault="008B740B" w:rsidP="00555222">
            <w:pPr>
              <w:jc w:val="both"/>
            </w:pPr>
            <w:r w:rsidRPr="00FC1B54">
              <w:t>Offerors</w:t>
            </w:r>
            <w:r>
              <w:t>/Evaluation Committee</w:t>
            </w:r>
          </w:p>
        </w:tc>
        <w:tc>
          <w:tcPr>
            <w:tcW w:w="2204" w:type="dxa"/>
          </w:tcPr>
          <w:p w14:paraId="0B18E3B7" w14:textId="77777777" w:rsidR="008B740B" w:rsidRPr="00FC1B54" w:rsidRDefault="008B740B" w:rsidP="00555222">
            <w:r>
              <w:t>April 25-26, 2018</w:t>
            </w:r>
          </w:p>
        </w:tc>
      </w:tr>
      <w:tr w:rsidR="008B740B" w:rsidRPr="00FC1B54" w14:paraId="5BE27F62" w14:textId="77777777" w:rsidTr="00555222">
        <w:trPr>
          <w:jc w:val="center"/>
        </w:trPr>
        <w:tc>
          <w:tcPr>
            <w:tcW w:w="540" w:type="dxa"/>
          </w:tcPr>
          <w:p w14:paraId="5E440069" w14:textId="77777777" w:rsidR="008B740B" w:rsidRPr="00FC1B54" w:rsidRDefault="008B740B" w:rsidP="00555222">
            <w:pPr>
              <w:jc w:val="both"/>
            </w:pPr>
            <w:r w:rsidRPr="00FC1B54">
              <w:t>11.</w:t>
            </w:r>
          </w:p>
        </w:tc>
        <w:tc>
          <w:tcPr>
            <w:tcW w:w="4660" w:type="dxa"/>
          </w:tcPr>
          <w:p w14:paraId="71D0A3FE" w14:textId="77777777" w:rsidR="008B740B" w:rsidRPr="00FC1B54" w:rsidRDefault="008B740B" w:rsidP="00555222">
            <w:r w:rsidRPr="00FC1B54">
              <w:t>Finalize Contract</w:t>
            </w:r>
          </w:p>
        </w:tc>
        <w:tc>
          <w:tcPr>
            <w:tcW w:w="2520" w:type="dxa"/>
          </w:tcPr>
          <w:p w14:paraId="6C303E08" w14:textId="77777777" w:rsidR="008B740B" w:rsidRPr="00FC1B54" w:rsidRDefault="00DF1123" w:rsidP="00555222">
            <w:pPr>
              <w:jc w:val="both"/>
            </w:pPr>
            <w:r>
              <w:t>HSD</w:t>
            </w:r>
            <w:r w:rsidR="008B740B" w:rsidRPr="00FC1B54">
              <w:t>/Offeror</w:t>
            </w:r>
          </w:p>
        </w:tc>
        <w:tc>
          <w:tcPr>
            <w:tcW w:w="2204" w:type="dxa"/>
          </w:tcPr>
          <w:p w14:paraId="11C8B55E" w14:textId="77777777" w:rsidR="008B740B" w:rsidRPr="00FC1B54" w:rsidRDefault="008B740B" w:rsidP="00555222">
            <w:r>
              <w:t>May 4, 2018</w:t>
            </w:r>
          </w:p>
        </w:tc>
      </w:tr>
      <w:tr w:rsidR="008B740B" w:rsidRPr="00FC1B54" w14:paraId="38B8973D" w14:textId="77777777" w:rsidTr="00555222">
        <w:trPr>
          <w:jc w:val="center"/>
        </w:trPr>
        <w:tc>
          <w:tcPr>
            <w:tcW w:w="540" w:type="dxa"/>
          </w:tcPr>
          <w:p w14:paraId="1B3DC133" w14:textId="77777777" w:rsidR="008B740B" w:rsidRPr="00FC1B54" w:rsidRDefault="008B740B" w:rsidP="00555222">
            <w:pPr>
              <w:jc w:val="both"/>
            </w:pPr>
            <w:r w:rsidRPr="00FC1B54">
              <w:t>12.</w:t>
            </w:r>
          </w:p>
        </w:tc>
        <w:tc>
          <w:tcPr>
            <w:tcW w:w="4660" w:type="dxa"/>
          </w:tcPr>
          <w:p w14:paraId="2B2978E7" w14:textId="77777777" w:rsidR="008B740B" w:rsidRPr="00FC1B54" w:rsidRDefault="008B740B" w:rsidP="00555222">
            <w:r w:rsidRPr="00FC1B54">
              <w:t>Contract Award</w:t>
            </w:r>
          </w:p>
        </w:tc>
        <w:tc>
          <w:tcPr>
            <w:tcW w:w="2520" w:type="dxa"/>
          </w:tcPr>
          <w:p w14:paraId="710FF24F" w14:textId="77777777" w:rsidR="008B740B" w:rsidRPr="00FC1B54" w:rsidRDefault="00DF1123" w:rsidP="00555222">
            <w:pPr>
              <w:jc w:val="both"/>
            </w:pPr>
            <w:r>
              <w:t>HSD</w:t>
            </w:r>
          </w:p>
        </w:tc>
        <w:tc>
          <w:tcPr>
            <w:tcW w:w="2204" w:type="dxa"/>
          </w:tcPr>
          <w:p w14:paraId="0BCFA9FA" w14:textId="77777777" w:rsidR="008B740B" w:rsidRPr="00FC1B54" w:rsidRDefault="008B740B" w:rsidP="00555222">
            <w:r>
              <w:t>May 10, 2018</w:t>
            </w:r>
          </w:p>
        </w:tc>
      </w:tr>
      <w:tr w:rsidR="008B740B" w:rsidRPr="00FC1B54" w14:paraId="15742273" w14:textId="77777777" w:rsidTr="00555222">
        <w:trPr>
          <w:jc w:val="center"/>
        </w:trPr>
        <w:tc>
          <w:tcPr>
            <w:tcW w:w="540" w:type="dxa"/>
          </w:tcPr>
          <w:p w14:paraId="1C8EDA93" w14:textId="77777777" w:rsidR="008B740B" w:rsidRPr="00FC1B54" w:rsidRDefault="008B740B" w:rsidP="00555222">
            <w:pPr>
              <w:jc w:val="both"/>
            </w:pPr>
            <w:r w:rsidRPr="00FC1B54">
              <w:t>13.</w:t>
            </w:r>
          </w:p>
        </w:tc>
        <w:tc>
          <w:tcPr>
            <w:tcW w:w="4660" w:type="dxa"/>
          </w:tcPr>
          <w:p w14:paraId="2F6403F5" w14:textId="77777777" w:rsidR="008B740B" w:rsidRPr="00FC1B54" w:rsidRDefault="008B740B" w:rsidP="00555222">
            <w:r w:rsidRPr="00FC1B54">
              <w:t>Protest Deadline</w:t>
            </w:r>
          </w:p>
        </w:tc>
        <w:tc>
          <w:tcPr>
            <w:tcW w:w="2520" w:type="dxa"/>
          </w:tcPr>
          <w:p w14:paraId="2AF89D94" w14:textId="77777777" w:rsidR="008B740B" w:rsidRPr="00FC1B54" w:rsidRDefault="008B740B" w:rsidP="00555222">
            <w:pPr>
              <w:jc w:val="both"/>
            </w:pPr>
            <w:r w:rsidRPr="00FC1B54">
              <w:t>Offerors</w:t>
            </w:r>
          </w:p>
        </w:tc>
        <w:tc>
          <w:tcPr>
            <w:tcW w:w="2204" w:type="dxa"/>
          </w:tcPr>
          <w:p w14:paraId="1EC20CDC" w14:textId="77777777" w:rsidR="008B740B" w:rsidRPr="00FC1B54" w:rsidRDefault="008B740B" w:rsidP="00555222">
            <w:r>
              <w:t>15 days following the contract award</w:t>
            </w:r>
          </w:p>
        </w:tc>
      </w:tr>
      <w:tr w:rsidR="008B740B" w:rsidRPr="00FC1B54" w14:paraId="3A6B98F7" w14:textId="77777777" w:rsidTr="00F169BF">
        <w:trPr>
          <w:trHeight w:val="458"/>
          <w:jc w:val="center"/>
        </w:trPr>
        <w:tc>
          <w:tcPr>
            <w:tcW w:w="540" w:type="dxa"/>
          </w:tcPr>
          <w:p w14:paraId="235A570B" w14:textId="77777777" w:rsidR="008B740B" w:rsidRPr="00FC1B54" w:rsidRDefault="008B740B" w:rsidP="00555222">
            <w:pPr>
              <w:jc w:val="both"/>
            </w:pPr>
            <w:r w:rsidRPr="00FC1B54">
              <w:t>14.</w:t>
            </w:r>
          </w:p>
        </w:tc>
        <w:tc>
          <w:tcPr>
            <w:tcW w:w="4660" w:type="dxa"/>
          </w:tcPr>
          <w:p w14:paraId="5BC9FC7D" w14:textId="77777777" w:rsidR="008B740B" w:rsidRPr="00FC1B54" w:rsidRDefault="008B740B" w:rsidP="00555222">
            <w:r w:rsidRPr="00FC1B54">
              <w:t>Effective Date of Contract (Approximate)</w:t>
            </w:r>
          </w:p>
        </w:tc>
        <w:tc>
          <w:tcPr>
            <w:tcW w:w="2520" w:type="dxa"/>
          </w:tcPr>
          <w:p w14:paraId="6EE829CA" w14:textId="77777777" w:rsidR="008B740B" w:rsidRPr="00FC1B54" w:rsidRDefault="00DF1123" w:rsidP="00555222">
            <w:pPr>
              <w:jc w:val="both"/>
            </w:pPr>
            <w:r>
              <w:t>HSD</w:t>
            </w:r>
          </w:p>
        </w:tc>
        <w:tc>
          <w:tcPr>
            <w:tcW w:w="2204" w:type="dxa"/>
          </w:tcPr>
          <w:p w14:paraId="5B98172D" w14:textId="77777777" w:rsidR="008B740B" w:rsidRPr="00FC1B54" w:rsidRDefault="008B740B" w:rsidP="00555222">
            <w:r>
              <w:t xml:space="preserve">July </w:t>
            </w:r>
            <w:r w:rsidRPr="00FC1B54">
              <w:t xml:space="preserve">1, </w:t>
            </w:r>
            <w:r>
              <w:t>2018</w:t>
            </w:r>
          </w:p>
          <w:p w14:paraId="74BE0FA8" w14:textId="77777777" w:rsidR="008B740B" w:rsidRPr="00FC1B54" w:rsidRDefault="008B740B" w:rsidP="00555222"/>
        </w:tc>
      </w:tr>
    </w:tbl>
    <w:p w14:paraId="4CD81C2A" w14:textId="77777777" w:rsidR="008B740B" w:rsidRDefault="008B740B" w:rsidP="008B740B">
      <w:p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Pr>
          <w:b/>
          <w:i/>
          <w:sz w:val="18"/>
        </w:rPr>
        <w:tab/>
      </w:r>
      <w:r>
        <w:rPr>
          <w:b/>
          <w:i/>
          <w:sz w:val="18"/>
        </w:rPr>
        <w:tab/>
      </w:r>
      <w:r>
        <w:rPr>
          <w:b/>
          <w:i/>
          <w:sz w:val="18"/>
        </w:rPr>
        <w:tab/>
      </w:r>
      <w:r>
        <w:rPr>
          <w:b/>
          <w:i/>
          <w:sz w:val="18"/>
        </w:rPr>
        <w:tab/>
      </w:r>
      <w:r>
        <w:rPr>
          <w:b/>
          <w:i/>
          <w:sz w:val="18"/>
        </w:rPr>
        <w:tab/>
      </w:r>
      <w:r>
        <w:rPr>
          <w:b/>
          <w:i/>
          <w:sz w:val="18"/>
        </w:rPr>
        <w:tab/>
      </w:r>
      <w:r>
        <w:rPr>
          <w:b/>
          <w:i/>
          <w:sz w:val="18"/>
        </w:rPr>
        <w:tab/>
      </w:r>
      <w:r w:rsidRPr="00E807D3">
        <w:rPr>
          <w:b/>
          <w:i/>
          <w:sz w:val="18"/>
        </w:rPr>
        <w:t>*</w:t>
      </w:r>
      <w:r w:rsidRPr="00E807D3">
        <w:rPr>
          <w:b/>
          <w:i/>
          <w:spacing w:val="1"/>
          <w:sz w:val="18"/>
        </w:rPr>
        <w:t xml:space="preserve"> </w:t>
      </w:r>
      <w:r w:rsidRPr="00E807D3">
        <w:rPr>
          <w:b/>
          <w:i/>
          <w:sz w:val="18"/>
        </w:rPr>
        <w:t>Dates</w:t>
      </w:r>
      <w:r w:rsidRPr="00E807D3">
        <w:rPr>
          <w:b/>
          <w:i/>
          <w:spacing w:val="1"/>
          <w:sz w:val="18"/>
        </w:rPr>
        <w:t xml:space="preserve"> </w:t>
      </w:r>
      <w:r w:rsidRPr="00E807D3">
        <w:rPr>
          <w:b/>
          <w:i/>
          <w:sz w:val="18"/>
        </w:rPr>
        <w:t>sub</w:t>
      </w:r>
      <w:r w:rsidRPr="00E807D3">
        <w:rPr>
          <w:b/>
          <w:i/>
          <w:spacing w:val="-1"/>
          <w:sz w:val="18"/>
        </w:rPr>
        <w:t>j</w:t>
      </w:r>
      <w:r w:rsidRPr="00E807D3">
        <w:rPr>
          <w:b/>
          <w:i/>
          <w:sz w:val="18"/>
        </w:rPr>
        <w:t>ect</w:t>
      </w:r>
      <w:r w:rsidRPr="00E807D3">
        <w:rPr>
          <w:b/>
          <w:i/>
          <w:spacing w:val="1"/>
          <w:sz w:val="18"/>
        </w:rPr>
        <w:t xml:space="preserve"> </w:t>
      </w:r>
      <w:r w:rsidRPr="00E807D3">
        <w:rPr>
          <w:b/>
          <w:i/>
          <w:spacing w:val="-1"/>
          <w:sz w:val="18"/>
        </w:rPr>
        <w:t>t</w:t>
      </w:r>
      <w:r w:rsidRPr="00E807D3">
        <w:rPr>
          <w:b/>
          <w:i/>
          <w:sz w:val="18"/>
        </w:rPr>
        <w:t>o</w:t>
      </w:r>
      <w:r w:rsidRPr="00E807D3">
        <w:rPr>
          <w:b/>
          <w:i/>
          <w:spacing w:val="1"/>
          <w:sz w:val="18"/>
        </w:rPr>
        <w:t xml:space="preserve"> </w:t>
      </w:r>
      <w:r w:rsidRPr="00E807D3">
        <w:rPr>
          <w:b/>
          <w:i/>
          <w:sz w:val="18"/>
        </w:rPr>
        <w:t>chan</w:t>
      </w:r>
      <w:r w:rsidRPr="00E807D3">
        <w:rPr>
          <w:b/>
          <w:i/>
          <w:spacing w:val="-1"/>
          <w:sz w:val="18"/>
        </w:rPr>
        <w:t>g</w:t>
      </w:r>
      <w:r w:rsidRPr="00E807D3">
        <w:rPr>
          <w:b/>
          <w:i/>
          <w:sz w:val="18"/>
        </w:rPr>
        <w:t>e</w:t>
      </w:r>
      <w:r w:rsidRPr="00E807D3">
        <w:rPr>
          <w:b/>
          <w:i/>
          <w:spacing w:val="1"/>
          <w:sz w:val="18"/>
        </w:rPr>
        <w:t xml:space="preserve"> at the discretion of the Department</w:t>
      </w:r>
    </w:p>
    <w:p w14:paraId="0D8CACE3" w14:textId="77777777" w:rsidR="001206A3" w:rsidRPr="00875D66" w:rsidRDefault="001206A3" w:rsidP="00953786">
      <w:pPr>
        <w:pStyle w:val="Heading2"/>
        <w:numPr>
          <w:ilvl w:val="0"/>
          <w:numId w:val="9"/>
        </w:numPr>
        <w:ind w:left="360"/>
        <w:rPr>
          <w:rFonts w:cs="Times New Roman"/>
          <w:i/>
        </w:rPr>
      </w:pPr>
      <w:bookmarkStart w:id="20" w:name="_Toc377565311"/>
      <w:bookmarkStart w:id="21" w:name="_Toc401646064"/>
      <w:r w:rsidRPr="00875D66">
        <w:rPr>
          <w:rFonts w:cs="Times New Roman"/>
        </w:rPr>
        <w:t>EXPLANATION OF EVENTS</w:t>
      </w:r>
      <w:bookmarkEnd w:id="20"/>
      <w:bookmarkEnd w:id="21"/>
    </w:p>
    <w:p w14:paraId="68D1494B" w14:textId="77777777" w:rsidR="001206A3" w:rsidRPr="00875D66" w:rsidRDefault="001206A3"/>
    <w:p w14:paraId="3FF5B15D" w14:textId="77777777" w:rsidR="001206A3" w:rsidRDefault="001206A3">
      <w:r w:rsidRPr="00875D66">
        <w:t>The following paragraphs describe the activities listed in the sequence of events shown in Section II</w:t>
      </w:r>
      <w:r w:rsidR="00CA7629" w:rsidRPr="00875D66">
        <w:t>.</w:t>
      </w:r>
      <w:r w:rsidRPr="00875D66">
        <w:t xml:space="preserve"> A</w:t>
      </w:r>
      <w:r w:rsidR="00CA7629" w:rsidRPr="00875D66">
        <w:t>.</w:t>
      </w:r>
      <w:r w:rsidRPr="00875D66">
        <w:t>, above.</w:t>
      </w:r>
    </w:p>
    <w:p w14:paraId="4FA224EF" w14:textId="77777777" w:rsidR="001206A3" w:rsidRPr="000E68EA" w:rsidRDefault="001206A3" w:rsidP="00725169">
      <w:pPr>
        <w:numPr>
          <w:ilvl w:val="0"/>
          <w:numId w:val="21"/>
        </w:numPr>
        <w:spacing w:before="240" w:after="120"/>
        <w:rPr>
          <w:b/>
        </w:rPr>
      </w:pPr>
      <w:bookmarkStart w:id="22" w:name="_Toc377565312"/>
      <w:r w:rsidRPr="000E68EA">
        <w:rPr>
          <w:b/>
        </w:rPr>
        <w:t>Issuance of RFP</w:t>
      </w:r>
      <w:bookmarkEnd w:id="22"/>
    </w:p>
    <w:p w14:paraId="6436F2DB" w14:textId="36FA7EFD" w:rsidR="00420C1B" w:rsidRDefault="001206A3" w:rsidP="009A6741">
      <w:pPr>
        <w:ind w:left="748"/>
      </w:pPr>
      <w:r w:rsidRPr="00875D66">
        <w:t>This RFP is being</w:t>
      </w:r>
      <w:r w:rsidR="00F92951" w:rsidRPr="00875D66">
        <w:t xml:space="preserve"> issued on behalf of </w:t>
      </w:r>
      <w:r w:rsidRPr="00875D66">
        <w:t>the New Mexico State</w:t>
      </w:r>
      <w:r w:rsidR="00DE75D0">
        <w:t xml:space="preserve"> Human Services Department </w:t>
      </w:r>
      <w:r w:rsidR="009A6741" w:rsidRPr="00B34F15">
        <w:t>as stated in Section II, A. SEQUENCE OF EVENTS</w:t>
      </w:r>
      <w:r w:rsidR="008A4450">
        <w:t>.</w:t>
      </w:r>
      <w:r w:rsidRPr="00875D66">
        <w:t xml:space="preserve"> </w:t>
      </w:r>
      <w:r w:rsidR="00415F27">
        <w:t xml:space="preserve"> </w:t>
      </w:r>
      <w:r w:rsidR="00415F27" w:rsidRPr="00CA164F">
        <w:rPr>
          <w:spacing w:val="-2"/>
        </w:rPr>
        <w:t>The RFP and amendments, if any, may be downloaded from the following</w:t>
      </w:r>
      <w:r w:rsidR="00415F27">
        <w:rPr>
          <w:spacing w:val="-2"/>
        </w:rPr>
        <w:t xml:space="preserve"> address: </w:t>
      </w:r>
      <w:bookmarkStart w:id="23" w:name="_Toc377565313"/>
      <w:r w:rsidR="00420C1B">
        <w:fldChar w:fldCharType="begin"/>
      </w:r>
      <w:r w:rsidR="00420C1B">
        <w:instrText xml:space="preserve"> HYPERLINK "</w:instrText>
      </w:r>
      <w:r w:rsidR="00420C1B" w:rsidRPr="00420C1B">
        <w:instrText>http://www.hsd.state.nm.us/Centennial_Care_RFP.aspx</w:instrText>
      </w:r>
      <w:r w:rsidR="00420C1B">
        <w:instrText xml:space="preserve">" </w:instrText>
      </w:r>
      <w:r w:rsidR="00420C1B">
        <w:fldChar w:fldCharType="separate"/>
      </w:r>
      <w:r w:rsidR="00420C1B" w:rsidRPr="00C5102D">
        <w:rPr>
          <w:rStyle w:val="Hyperlink"/>
        </w:rPr>
        <w:t>http://www.hsd.state.nm.us/Centennial_Care_RFP.aspx</w:t>
      </w:r>
      <w:r w:rsidR="00420C1B">
        <w:fldChar w:fldCharType="end"/>
      </w:r>
      <w:r w:rsidR="00F169BF">
        <w:t>.</w:t>
      </w:r>
    </w:p>
    <w:p w14:paraId="0730059C" w14:textId="77777777" w:rsidR="00420C1B" w:rsidRDefault="00420C1B" w:rsidP="00420C1B">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720"/>
      </w:pPr>
    </w:p>
    <w:bookmarkEnd w:id="23"/>
    <w:p w14:paraId="4EB5719D" w14:textId="23FA3EC9" w:rsidR="001206A3" w:rsidRPr="00420C1B" w:rsidRDefault="00F169BF" w:rsidP="00725169">
      <w:pPr>
        <w:pStyle w:val="ListParagraph"/>
        <w:numPr>
          <w:ilvl w:val="0"/>
          <w:numId w:val="21"/>
        </w:num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b/>
        </w:rPr>
      </w:pPr>
      <w:r>
        <w:rPr>
          <w:b/>
        </w:rPr>
        <w:t>Deadline for Offerors to submit Mandatory Acknowledgement of Receipt Form to HSD</w:t>
      </w:r>
    </w:p>
    <w:p w14:paraId="21D48375" w14:textId="3F885A7C" w:rsidR="001206A3" w:rsidRPr="00875D66" w:rsidRDefault="001206A3" w:rsidP="00F40397">
      <w:pPr>
        <w:ind w:left="748"/>
      </w:pPr>
      <w:r w:rsidRPr="00875D66">
        <w:lastRenderedPageBreak/>
        <w:t xml:space="preserve">Potential Offerors should hand deliver, return by </w:t>
      </w:r>
      <w:r w:rsidR="00F169BF">
        <w:t>email</w:t>
      </w:r>
      <w:r w:rsidRPr="00875D66">
        <w:t xml:space="preserve"> or </w:t>
      </w:r>
      <w:r w:rsidR="006E37AA">
        <w:t xml:space="preserve">by </w:t>
      </w:r>
      <w:r w:rsidRPr="00875D66">
        <w:t xml:space="preserve">registered or certified mail the "Acknowledgement of Receipt of Request for Proposals Form" that accompanies this document, </w:t>
      </w:r>
      <w:r w:rsidR="00173446" w:rsidRPr="00875D66">
        <w:t>APPENDIX</w:t>
      </w:r>
      <w:r w:rsidR="00F40397" w:rsidRPr="00875D66">
        <w:t xml:space="preserve"> A</w:t>
      </w:r>
      <w:r w:rsidRPr="00875D66">
        <w:t>, to have their organization</w:t>
      </w:r>
      <w:r w:rsidR="006E37AA">
        <w:t>s</w:t>
      </w:r>
      <w:r w:rsidRPr="00875D66">
        <w:t xml:space="preserve"> placed on the procurement distribution list.  The form should be signed by an authorized representative of the organization, dated and returned to the Procurement Manager by</w:t>
      </w:r>
      <w:r w:rsidR="00F92951" w:rsidRPr="00875D66">
        <w:t xml:space="preserve"> </w:t>
      </w:r>
      <w:r w:rsidR="00BE2AD5" w:rsidRPr="00875D66">
        <w:t>3:00 pm MST</w:t>
      </w:r>
      <w:r w:rsidR="001405E3" w:rsidRPr="00875D66">
        <w:t xml:space="preserve"> or MDT on </w:t>
      </w:r>
      <w:r w:rsidR="00B34F15" w:rsidRPr="00B34F15">
        <w:t>as stated in Section II, A. SEQUENCE OF EVENTS</w:t>
      </w:r>
    </w:p>
    <w:p w14:paraId="70C3D6CC" w14:textId="77777777" w:rsidR="003568FD" w:rsidRPr="00875D66" w:rsidRDefault="003568FD" w:rsidP="003A056C">
      <w:pPr>
        <w:ind w:left="748"/>
      </w:pPr>
    </w:p>
    <w:p w14:paraId="24145243" w14:textId="77777777" w:rsidR="001206A3" w:rsidRPr="00875D66" w:rsidRDefault="001206A3" w:rsidP="003A056C">
      <w:pPr>
        <w:ind w:left="748"/>
      </w:pPr>
      <w:r w:rsidRPr="00875D66">
        <w:t xml:space="preserve">The procurement distribution list will be used for the distribution of written responses to questions.  Failure to return the Acknowledgement of Receipt form shall constitute a presumption of receipt and rejection of the RFP, and the potential </w:t>
      </w:r>
      <w:r w:rsidR="00655A90" w:rsidRPr="00875D66">
        <w:t>Offeror’s</w:t>
      </w:r>
      <w:r w:rsidRPr="00875D66">
        <w:t xml:space="preserve"> organization name shall not appear on the distribution list.</w:t>
      </w:r>
    </w:p>
    <w:p w14:paraId="3AA49B73" w14:textId="77777777" w:rsidR="001D0301" w:rsidRPr="0038241C" w:rsidRDefault="001D0301" w:rsidP="00725169">
      <w:pPr>
        <w:numPr>
          <w:ilvl w:val="0"/>
          <w:numId w:val="21"/>
        </w:numPr>
        <w:spacing w:before="240" w:after="120"/>
        <w:rPr>
          <w:b/>
        </w:rPr>
      </w:pPr>
      <w:bookmarkStart w:id="24" w:name="_Toc377565314"/>
      <w:r w:rsidRPr="0038241C">
        <w:rPr>
          <w:b/>
        </w:rPr>
        <w:t>Pre-Proposal Conference</w:t>
      </w:r>
      <w:bookmarkEnd w:id="24"/>
    </w:p>
    <w:p w14:paraId="57EC4CB7" w14:textId="150FFEB1" w:rsidR="001D0301" w:rsidRPr="00875D66" w:rsidRDefault="001D0301" w:rsidP="001D0301">
      <w:pPr>
        <w:ind w:left="720"/>
        <w:jc w:val="both"/>
      </w:pPr>
      <w:r w:rsidRPr="00875D66">
        <w:t xml:space="preserve">A pre-proposal conference will be held at </w:t>
      </w:r>
      <w:r w:rsidR="008B740B">
        <w:t xml:space="preserve">1:00 P.M. </w:t>
      </w:r>
      <w:r w:rsidR="008A4450">
        <w:t>MST or MDT</w:t>
      </w:r>
      <w:r w:rsidR="008B740B">
        <w:t>,</w:t>
      </w:r>
      <w:r w:rsidR="001D41F7">
        <w:t xml:space="preserve"> on </w:t>
      </w:r>
      <w:r w:rsidR="00036EA8">
        <w:t>Tuesday</w:t>
      </w:r>
      <w:r w:rsidR="001D41F7">
        <w:t xml:space="preserve">, March </w:t>
      </w:r>
      <w:r w:rsidR="00036EA8">
        <w:t>13</w:t>
      </w:r>
      <w:r w:rsidR="001D41F7">
        <w:t>, 2018,</w:t>
      </w:r>
      <w:r w:rsidR="008B740B">
        <w:t xml:space="preserve"> at the HSD/MAD Ark Plaza, South Conference Room, 2025 South Pacheco Street</w:t>
      </w:r>
      <w:r w:rsidRPr="00875D66">
        <w:t xml:space="preserve"> in</w:t>
      </w:r>
      <w:r w:rsidR="008B740B">
        <w:t xml:space="preserve"> Santa Fe, New Mexico</w:t>
      </w:r>
      <w:r w:rsidRPr="00875D66">
        <w:t xml:space="preserve"> </w:t>
      </w:r>
      <w:r w:rsidR="00B34F15" w:rsidRPr="00B34F15">
        <w:t>as stated in Section II, A. SEQUENCE OF EVENTS</w:t>
      </w:r>
      <w:r w:rsidR="00B3522D">
        <w:t xml:space="preserve">. </w:t>
      </w:r>
      <w:r w:rsidRPr="00875D66">
        <w:t>Potential Offeror(s) are encouraged to submit written questions in advance of the conference to the Procurement Manager (see Section I, Paragraph D).  The identity of the organization submitting the question(s) will not be revealed.  Additional written questions may be submitted at the conference.  All written q</w:t>
      </w:r>
      <w:r w:rsidR="00BE2AD5" w:rsidRPr="00875D66">
        <w:t xml:space="preserve">uestions will be addressed in writing on the date listed in </w:t>
      </w:r>
      <w:r w:rsidR="00711DD6">
        <w:t>Section II, A. SEQUENCE OF EVENTS</w:t>
      </w:r>
      <w:r w:rsidR="00BE2AD5" w:rsidRPr="00875D66">
        <w:t>.</w:t>
      </w:r>
      <w:r w:rsidRPr="00875D66">
        <w:t xml:space="preserve"> A public log will be kept of the names of potential Offeror(s) that attended the pre-proposal conference.</w:t>
      </w:r>
    </w:p>
    <w:p w14:paraId="1F47DC54" w14:textId="77777777" w:rsidR="001D0301" w:rsidRPr="00875D66" w:rsidRDefault="001D0301" w:rsidP="001D0301">
      <w:pPr>
        <w:ind w:left="720"/>
        <w:jc w:val="both"/>
      </w:pPr>
    </w:p>
    <w:p w14:paraId="22DC3FCF" w14:textId="77777777" w:rsidR="002E36CE" w:rsidRDefault="001D0301" w:rsidP="002E36CE">
      <w:pPr>
        <w:ind w:left="720"/>
        <w:jc w:val="both"/>
      </w:pPr>
      <w:r w:rsidRPr="00875D66">
        <w:t>Attendance at the pre-proposal conference is highly recommended, but not a prerequisite for submission of a proposal.</w:t>
      </w:r>
      <w:r w:rsidR="001405E3" w:rsidRPr="00875D66">
        <w:t xml:space="preserve">  </w:t>
      </w:r>
      <w:bookmarkStart w:id="25" w:name="_Toc312927530"/>
      <w:bookmarkStart w:id="26" w:name="_Toc377565315"/>
    </w:p>
    <w:p w14:paraId="7688B200" w14:textId="77777777" w:rsidR="002E36CE" w:rsidRDefault="002E36CE" w:rsidP="002E36CE">
      <w:pPr>
        <w:ind w:left="720"/>
        <w:jc w:val="both"/>
      </w:pPr>
    </w:p>
    <w:p w14:paraId="7521A6FA" w14:textId="50326FDF" w:rsidR="001206A3" w:rsidRPr="00F169BF" w:rsidRDefault="001206A3" w:rsidP="00725169">
      <w:pPr>
        <w:pStyle w:val="ListParagraph"/>
        <w:numPr>
          <w:ilvl w:val="0"/>
          <w:numId w:val="21"/>
        </w:numPr>
        <w:jc w:val="both"/>
        <w:rPr>
          <w:b/>
        </w:rPr>
      </w:pPr>
      <w:r w:rsidRPr="00F169BF">
        <w:rPr>
          <w:b/>
        </w:rPr>
        <w:t>Deadline to Submit Written Questions</w:t>
      </w:r>
      <w:bookmarkEnd w:id="25"/>
      <w:bookmarkEnd w:id="26"/>
    </w:p>
    <w:p w14:paraId="270FC420" w14:textId="27E8C4F4" w:rsidR="001206A3" w:rsidRPr="00875D66" w:rsidRDefault="001206A3" w:rsidP="003A056C">
      <w:pPr>
        <w:ind w:left="748"/>
      </w:pPr>
      <w:r w:rsidRPr="00875D66">
        <w:t xml:space="preserve">Potential Offerors may submit written questions to the Procurement Manager as to the intent or clarity of this RFP until </w:t>
      </w:r>
      <w:r w:rsidR="008A4450">
        <w:t xml:space="preserve">March </w:t>
      </w:r>
      <w:r w:rsidR="00036EA8">
        <w:t>13</w:t>
      </w:r>
      <w:r w:rsidR="008A4450">
        <w:t xml:space="preserve">, 2018 </w:t>
      </w:r>
      <w:r w:rsidR="00B34F15" w:rsidRPr="00B34F15">
        <w:t>as stated in Section II, A. SEQUENCE OF EVENTS</w:t>
      </w:r>
      <w:r w:rsidR="008A4450">
        <w:t xml:space="preserve">. </w:t>
      </w:r>
      <w:r w:rsidRPr="00875D66">
        <w:t xml:space="preserve"> All written questions must be addressed to the Procurement Manager as de</w:t>
      </w:r>
      <w:r w:rsidR="009D6209" w:rsidRPr="00875D66">
        <w:t>clared in Section I, Paragraph D</w:t>
      </w:r>
      <w:r w:rsidRPr="00875D66">
        <w:t xml:space="preserve">. </w:t>
      </w:r>
    </w:p>
    <w:p w14:paraId="22E3CA7B" w14:textId="77777777" w:rsidR="001206A3" w:rsidRPr="0038241C" w:rsidRDefault="001206A3" w:rsidP="00725169">
      <w:pPr>
        <w:numPr>
          <w:ilvl w:val="0"/>
          <w:numId w:val="21"/>
        </w:numPr>
        <w:spacing w:before="240" w:after="120"/>
        <w:rPr>
          <w:b/>
        </w:rPr>
      </w:pPr>
      <w:bookmarkStart w:id="27" w:name="_Toc377565316"/>
      <w:r w:rsidRPr="0038241C">
        <w:rPr>
          <w:b/>
        </w:rPr>
        <w:t>Response to Written Questions</w:t>
      </w:r>
      <w:bookmarkEnd w:id="27"/>
    </w:p>
    <w:p w14:paraId="17DB95C5" w14:textId="08CC157A" w:rsidR="001206A3" w:rsidRPr="00875D66" w:rsidRDefault="00F962B0" w:rsidP="003A056C">
      <w:pPr>
        <w:ind w:left="748"/>
      </w:pPr>
      <w:r>
        <w:t>A</w:t>
      </w:r>
      <w:r w:rsidRPr="00875D66">
        <w:t xml:space="preserve">s indicated in </w:t>
      </w:r>
      <w:r w:rsidR="00711DD6">
        <w:t>Section II, A. SEQUENCE OF EVENTS</w:t>
      </w:r>
      <w:r>
        <w:t>, w</w:t>
      </w:r>
      <w:r w:rsidR="001206A3" w:rsidRPr="00875D66">
        <w:t xml:space="preserve">ritten responses to written questions will be </w:t>
      </w:r>
      <w:r w:rsidR="001D0301" w:rsidRPr="00875D66">
        <w:t xml:space="preserve">distributed </w:t>
      </w:r>
      <w:r w:rsidR="001206A3" w:rsidRPr="00875D66">
        <w:t xml:space="preserve">to all potential </w:t>
      </w:r>
      <w:r w:rsidR="005E444A" w:rsidRPr="00875D66">
        <w:t>O</w:t>
      </w:r>
      <w:r w:rsidR="001206A3" w:rsidRPr="00875D66">
        <w:t xml:space="preserve">fferors whose organization name appears on the procurement distribution list. </w:t>
      </w:r>
      <w:r w:rsidR="0003665B" w:rsidRPr="00875D66">
        <w:t xml:space="preserve">An e-mail copy will be sent to all Offerors that provide Acknowledgement of Receipt Forms described in II.B.2 before the deadline.  </w:t>
      </w:r>
      <w:r w:rsidR="00D30174">
        <w:t>If this RFP is done through state purchasing, a</w:t>
      </w:r>
      <w:r w:rsidR="0003665B" w:rsidRPr="00875D66">
        <w:t xml:space="preserve">dditional copies will be posted to: </w:t>
      </w:r>
      <w:hyperlink r:id="rId24" w:history="1">
        <w:r w:rsidR="00A47F08" w:rsidRPr="00875D66">
          <w:rPr>
            <w:rStyle w:val="Hyperlink"/>
            <w:sz w:val="22"/>
            <w:szCs w:val="22"/>
          </w:rPr>
          <w:t>http://www.generalservices.state.nm.us/statepurchasing/ITBs__RFPs_and_Bid_Tabulation.aspx</w:t>
        </w:r>
      </w:hyperlink>
      <w:r w:rsidR="00A47F08" w:rsidRPr="00875D66">
        <w:t xml:space="preserve">. </w:t>
      </w:r>
    </w:p>
    <w:p w14:paraId="5E0D6C2C" w14:textId="77777777" w:rsidR="000074FD" w:rsidRPr="0038241C" w:rsidRDefault="000074FD" w:rsidP="00725169">
      <w:pPr>
        <w:numPr>
          <w:ilvl w:val="0"/>
          <w:numId w:val="21"/>
        </w:numPr>
        <w:spacing w:before="240" w:after="120"/>
        <w:rPr>
          <w:b/>
        </w:rPr>
      </w:pPr>
      <w:bookmarkStart w:id="28" w:name="_Toc377565317"/>
      <w:r w:rsidRPr="0038241C">
        <w:rPr>
          <w:b/>
        </w:rPr>
        <w:t>Submission of Proposal</w:t>
      </w:r>
      <w:bookmarkEnd w:id="28"/>
    </w:p>
    <w:p w14:paraId="109578D7" w14:textId="77777777" w:rsidR="00E802F1" w:rsidRDefault="000074FD" w:rsidP="0031471A">
      <w:pPr>
        <w:ind w:left="720"/>
      </w:pPr>
      <w:r w:rsidRPr="00875D66">
        <w:t xml:space="preserve">ALL OFFEROR PROPOSALS MUST BE RECEIVED FOR REVIEW AND EVALUATION BY THE PROCUREMENT MANAGER OR DESIGNEE NO LATER THAN 3:00 PM </w:t>
      </w:r>
      <w:r w:rsidR="008A4450">
        <w:t>MST or MDT,</w:t>
      </w:r>
      <w:r w:rsidR="001D41F7">
        <w:t xml:space="preserve"> Thursday, April 5, 2018,</w:t>
      </w:r>
      <w:r w:rsidR="00B34F15">
        <w:t xml:space="preserve"> </w:t>
      </w:r>
      <w:r w:rsidR="00B34F15" w:rsidRPr="00B34F15">
        <w:t>as stated in Section II, A. SEQUENCE OF EVENTS</w:t>
      </w:r>
      <w:r w:rsidR="00B34F15">
        <w:t xml:space="preserve">.  </w:t>
      </w:r>
      <w:r w:rsidRPr="00875D66">
        <w:t xml:space="preserve">Proposals received after this deadline will not be accepted.  The date and time of receipt will be recorded on each proposal. </w:t>
      </w:r>
    </w:p>
    <w:p w14:paraId="43FBCA5F" w14:textId="51499616" w:rsidR="000074FD" w:rsidRDefault="000074FD" w:rsidP="0031471A">
      <w:pPr>
        <w:ind w:left="720"/>
      </w:pPr>
      <w:r w:rsidRPr="00875D66">
        <w:lastRenderedPageBreak/>
        <w:t xml:space="preserve"> </w:t>
      </w:r>
    </w:p>
    <w:p w14:paraId="2D8F780D" w14:textId="7DA2D058" w:rsidR="001206A3" w:rsidRPr="00875D66" w:rsidRDefault="001206A3" w:rsidP="0031471A">
      <w:pPr>
        <w:ind w:left="720"/>
      </w:pPr>
      <w:bookmarkStart w:id="29" w:name="_Toc312927532"/>
      <w:r w:rsidRPr="00875D66">
        <w:t xml:space="preserve">Proposals must be addressed and delivered to the Procurement Manager at the address </w:t>
      </w:r>
      <w:r w:rsidR="00EF51A7" w:rsidRPr="00875D66">
        <w:t>listed in Section I, Paragraph D</w:t>
      </w:r>
      <w:r w:rsidR="009D6209" w:rsidRPr="00875D66">
        <w:t>2</w:t>
      </w:r>
      <w:r w:rsidRPr="00875D66">
        <w:t>.  Proposals must be sealed and labeled on the outside of the package to clearly indicate that t</w:t>
      </w:r>
      <w:r w:rsidR="00BE2AD5" w:rsidRPr="00875D66">
        <w:t>hey are in response to the</w:t>
      </w:r>
      <w:r w:rsidR="00555222">
        <w:t xml:space="preserve"> New Mexico Medicaid External Quality Review Organization</w:t>
      </w:r>
      <w:r w:rsidR="002944B8" w:rsidRPr="00555222">
        <w:t xml:space="preserve"> </w:t>
      </w:r>
      <w:r w:rsidR="00016AC1">
        <w:t xml:space="preserve">RFP # </w:t>
      </w:r>
      <w:r w:rsidR="00016AC1" w:rsidRPr="00016AC1">
        <w:t>18-630-8000-0005</w:t>
      </w:r>
      <w:r w:rsidR="00A45770">
        <w:t>.</w:t>
      </w:r>
      <w:r w:rsidR="00FB1D06">
        <w:t xml:space="preserve"> </w:t>
      </w:r>
      <w:r w:rsidRPr="00016AC1">
        <w:t>Proposa</w:t>
      </w:r>
      <w:r w:rsidRPr="00875D66">
        <w:t>ls submitted by facsimile, or other electronic means, will not be accepted.</w:t>
      </w:r>
      <w:bookmarkEnd w:id="29"/>
    </w:p>
    <w:p w14:paraId="73FD66E2" w14:textId="77777777" w:rsidR="001206A3" w:rsidRPr="00875D66" w:rsidRDefault="001206A3" w:rsidP="003A056C">
      <w:pPr>
        <w:ind w:left="748"/>
      </w:pPr>
    </w:p>
    <w:p w14:paraId="5B60D5F9" w14:textId="77777777" w:rsidR="001206A3" w:rsidRPr="00875D66" w:rsidRDefault="001206A3" w:rsidP="003A056C">
      <w:pPr>
        <w:ind w:left="748"/>
      </w:pPr>
      <w:r w:rsidRPr="00875D66">
        <w:t>A public log will be kept of the names of all Offer</w:t>
      </w:r>
      <w:r w:rsidR="00BE19D6" w:rsidRPr="00875D66">
        <w:t>or</w:t>
      </w:r>
      <w:r w:rsidRPr="00875D66">
        <w:t xml:space="preserve"> organizations that submitted proposals.  Pursuant to Section 13-1-116 NMSA 1978, the contents of proposals </w:t>
      </w:r>
      <w:r w:rsidR="000D7F50">
        <w:t>wi</w:t>
      </w:r>
      <w:r w:rsidRPr="00875D66">
        <w:t>ll not be disclosed to competing potential Offerors during the negotiation process.  The negotiation process is deemed to be in effect until the contract</w:t>
      </w:r>
      <w:r w:rsidR="00EF51A7" w:rsidRPr="00875D66">
        <w:t xml:space="preserve"> </w:t>
      </w:r>
      <w:r w:rsidR="000D7F50" w:rsidRPr="00875D66">
        <w:t xml:space="preserve">pursuant to this Request for Proposals </w:t>
      </w:r>
      <w:r w:rsidR="00EF51A7" w:rsidRPr="00875D66">
        <w:t>is</w:t>
      </w:r>
      <w:r w:rsidRPr="00875D66">
        <w:t xml:space="preserve"> awarded</w:t>
      </w:r>
      <w:r w:rsidR="00BE19D6" w:rsidRPr="00875D66">
        <w:t xml:space="preserve">.  </w:t>
      </w:r>
      <w:r w:rsidR="009D0ACC">
        <w:t>I</w:t>
      </w:r>
      <w:r w:rsidR="00BE19D6" w:rsidRPr="00875D66">
        <w:t xml:space="preserve">n this context </w:t>
      </w:r>
      <w:r w:rsidR="009D0ACC">
        <w:t>“a</w:t>
      </w:r>
      <w:r w:rsidR="009D0ACC" w:rsidRPr="00875D66">
        <w:t>warded</w:t>
      </w:r>
      <w:r w:rsidR="009D0ACC">
        <w:t>”</w:t>
      </w:r>
      <w:r w:rsidR="009D0ACC" w:rsidRPr="00875D66">
        <w:t xml:space="preserve"> </w:t>
      </w:r>
      <w:r w:rsidR="00BE19D6" w:rsidRPr="00875D66">
        <w:t>means the final required state agency signature on the contract(s) resulting from the procurement</w:t>
      </w:r>
      <w:r w:rsidRPr="00875D66">
        <w:t xml:space="preserve"> has been </w:t>
      </w:r>
      <w:r w:rsidR="007400B4" w:rsidRPr="00875D66">
        <w:t>obtained</w:t>
      </w:r>
      <w:r w:rsidRPr="00875D66">
        <w:t>.</w:t>
      </w:r>
    </w:p>
    <w:p w14:paraId="2CFDA4A0" w14:textId="77777777" w:rsidR="001206A3" w:rsidRPr="0038241C" w:rsidRDefault="001206A3" w:rsidP="00725169">
      <w:pPr>
        <w:numPr>
          <w:ilvl w:val="0"/>
          <w:numId w:val="21"/>
        </w:numPr>
        <w:spacing w:before="240" w:after="120"/>
        <w:rPr>
          <w:b/>
        </w:rPr>
      </w:pPr>
      <w:bookmarkStart w:id="30" w:name="_Toc377565318"/>
      <w:r w:rsidRPr="0038241C">
        <w:rPr>
          <w:b/>
        </w:rPr>
        <w:t>Proposal Evaluation</w:t>
      </w:r>
      <w:bookmarkEnd w:id="30"/>
      <w:r w:rsidR="009D0ACC">
        <w:rPr>
          <w:b/>
        </w:rPr>
        <w:t xml:space="preserve"> </w:t>
      </w:r>
    </w:p>
    <w:p w14:paraId="19A14892" w14:textId="7559E50F" w:rsidR="00230CA7" w:rsidRPr="00875D66" w:rsidRDefault="009047FD" w:rsidP="00EF51A7">
      <w:pPr>
        <w:ind w:left="748"/>
      </w:pPr>
      <w:r>
        <w:t>Proposals will be evaluated</w:t>
      </w:r>
      <w:r w:rsidR="009D0ACC">
        <w:t xml:space="preserve"> by a</w:t>
      </w:r>
      <w:r w:rsidR="00655A90" w:rsidRPr="00875D66">
        <w:t>n</w:t>
      </w:r>
      <w:r w:rsidR="004F24AC" w:rsidRPr="00875D66">
        <w:t xml:space="preserve"> </w:t>
      </w:r>
      <w:r w:rsidR="002944B8" w:rsidRPr="00875D66">
        <w:t>Evaluation Committee</w:t>
      </w:r>
      <w:r w:rsidR="009D0ACC">
        <w:t>.</w:t>
      </w:r>
      <w:r w:rsidR="001206A3" w:rsidRPr="00875D66">
        <w:t xml:space="preserve">  This p</w:t>
      </w:r>
      <w:r w:rsidR="00F92951" w:rsidRPr="00875D66">
        <w:t xml:space="preserve">rocess </w:t>
      </w:r>
      <w:r w:rsidR="001D0301" w:rsidRPr="00875D66">
        <w:t xml:space="preserve">will take place as indicated </w:t>
      </w:r>
      <w:r w:rsidR="00B734EC" w:rsidRPr="00875D66">
        <w:t>in Section</w:t>
      </w:r>
      <w:r w:rsidR="00E802F1">
        <w:t xml:space="preserve"> II, A. SEQUENCE OF EVENTS.</w:t>
      </w:r>
      <w:r w:rsidR="001206A3" w:rsidRPr="00875D66">
        <w:t xml:space="preserve">  During this time, the Procurement Manager may initiate discussions </w:t>
      </w:r>
      <w:r w:rsidR="009D0ACC" w:rsidRPr="00875D66">
        <w:t xml:space="preserve">for the purpose of clarifying aspects of the proposals </w:t>
      </w:r>
      <w:r w:rsidR="001206A3" w:rsidRPr="00875D66">
        <w:t xml:space="preserve">with Offerors </w:t>
      </w:r>
      <w:r w:rsidR="009D0ACC">
        <w:t>that</w:t>
      </w:r>
      <w:r w:rsidR="001206A3" w:rsidRPr="00875D66">
        <w:t xml:space="preserve"> submit responsive or potentially responsive proposals. However, proposals may be accepted and evaluated without such discussion.  Discussions SHALL NOT be initiated by Offerors.</w:t>
      </w:r>
      <w:r w:rsidR="009D0ACC">
        <w:t xml:space="preserve"> </w:t>
      </w:r>
    </w:p>
    <w:p w14:paraId="5B69D697" w14:textId="77777777" w:rsidR="001206A3" w:rsidRPr="0038241C" w:rsidRDefault="001206A3" w:rsidP="00725169">
      <w:pPr>
        <w:numPr>
          <w:ilvl w:val="0"/>
          <w:numId w:val="21"/>
        </w:numPr>
        <w:spacing w:before="240" w:after="120"/>
        <w:rPr>
          <w:b/>
        </w:rPr>
      </w:pPr>
      <w:bookmarkStart w:id="31" w:name="_Toc312927534"/>
      <w:bookmarkStart w:id="32" w:name="_Toc377565319"/>
      <w:r w:rsidRPr="0038241C">
        <w:rPr>
          <w:b/>
        </w:rPr>
        <w:t>Selection of Finalists</w:t>
      </w:r>
      <w:bookmarkEnd w:id="31"/>
      <w:bookmarkEnd w:id="32"/>
    </w:p>
    <w:p w14:paraId="065A38A0" w14:textId="576F45E0" w:rsidR="001206A3" w:rsidRPr="00875D66" w:rsidRDefault="009D0ACC" w:rsidP="00094DEC">
      <w:pPr>
        <w:ind w:left="720"/>
      </w:pPr>
      <w:r>
        <w:t>T</w:t>
      </w:r>
      <w:r w:rsidRPr="00875D66">
        <w:t xml:space="preserve">he Procurement Manager will notify the finalist Offerors </w:t>
      </w:r>
      <w:r>
        <w:t>selected by the</w:t>
      </w:r>
      <w:r w:rsidR="004F24AC" w:rsidRPr="00875D66">
        <w:t xml:space="preserve"> </w:t>
      </w:r>
      <w:r w:rsidR="002944B8" w:rsidRPr="00875D66">
        <w:t>Evaluation Committee</w:t>
      </w:r>
      <w:r w:rsidR="001206A3" w:rsidRPr="00875D66">
        <w:t xml:space="preserve"> </w:t>
      </w:r>
      <w:r w:rsidR="00F92951" w:rsidRPr="00875D66">
        <w:t>as per schedule Sec</w:t>
      </w:r>
      <w:r w:rsidR="00564710" w:rsidRPr="00875D66">
        <w:t>tion</w:t>
      </w:r>
      <w:r w:rsidR="00BD1172" w:rsidRPr="00875D66">
        <w:t xml:space="preserve"> </w:t>
      </w:r>
      <w:r w:rsidR="00F92951" w:rsidRPr="00875D66">
        <w:t>II</w:t>
      </w:r>
      <w:r w:rsidR="00655A90" w:rsidRPr="00875D66">
        <w:t>.</w:t>
      </w:r>
      <w:r w:rsidR="00F92951" w:rsidRPr="00875D66">
        <w:t xml:space="preserve"> A</w:t>
      </w:r>
      <w:r w:rsidR="001A62BA">
        <w:t>.</w:t>
      </w:r>
      <w:r w:rsidR="00655A90" w:rsidRPr="00875D66">
        <w:t>,</w:t>
      </w:r>
      <w:r w:rsidR="00F92951" w:rsidRPr="00875D66">
        <w:t xml:space="preserve"> </w:t>
      </w:r>
      <w:r w:rsidR="00E802F1">
        <w:t>SEQUENCE OF EVENTS</w:t>
      </w:r>
      <w:r w:rsidR="001A62BA">
        <w:t>, or</w:t>
      </w:r>
      <w:r w:rsidR="00F92951" w:rsidRPr="00875D66">
        <w:t xml:space="preserve"> as soon as possible</w:t>
      </w:r>
      <w:r w:rsidR="00BC4E02" w:rsidRPr="00875D66">
        <w:t xml:space="preserve">. </w:t>
      </w:r>
      <w:r w:rsidR="001206A3" w:rsidRPr="00875D66">
        <w:t>A schedule for the oral presentation and demonstration will be determined at th</w:t>
      </w:r>
      <w:r w:rsidR="00E802F1">
        <w:t>at</w:t>
      </w:r>
      <w:r w:rsidR="00FB1D06">
        <w:t xml:space="preserve"> </w:t>
      </w:r>
      <w:r w:rsidR="00FB1D06" w:rsidRPr="00F9244A">
        <w:t>time if determined necessary by MAD.</w:t>
      </w:r>
    </w:p>
    <w:p w14:paraId="4E3AF677" w14:textId="77777777" w:rsidR="00ED39CA" w:rsidRPr="0038241C" w:rsidRDefault="00ED39CA" w:rsidP="00725169">
      <w:pPr>
        <w:numPr>
          <w:ilvl w:val="0"/>
          <w:numId w:val="21"/>
        </w:numPr>
        <w:spacing w:before="240" w:after="120"/>
        <w:rPr>
          <w:b/>
        </w:rPr>
      </w:pPr>
      <w:bookmarkStart w:id="33" w:name="_Toc377565320"/>
      <w:r w:rsidRPr="0038241C">
        <w:rPr>
          <w:b/>
        </w:rPr>
        <w:t>Best and Final Offers</w:t>
      </w:r>
      <w:bookmarkEnd w:id="33"/>
    </w:p>
    <w:p w14:paraId="470E10BE" w14:textId="300F6C61" w:rsidR="009D6209" w:rsidRPr="00875D66" w:rsidRDefault="00ED39CA" w:rsidP="0031471A">
      <w:pPr>
        <w:ind w:left="720"/>
      </w:pPr>
      <w:r w:rsidRPr="00875D66">
        <w:t>Finalist Offerors may be asked to submit revisions to their proposals for the purpose of obtaining best and final offers by as per schedule Section II</w:t>
      </w:r>
      <w:r w:rsidR="006477EF" w:rsidRPr="00875D66">
        <w:t>.</w:t>
      </w:r>
      <w:r w:rsidRPr="00875D66">
        <w:t xml:space="preserve"> A</w:t>
      </w:r>
      <w:r w:rsidR="001A62BA">
        <w:t>.</w:t>
      </w:r>
      <w:r w:rsidR="006477EF" w:rsidRPr="00875D66">
        <w:t>,</w:t>
      </w:r>
      <w:r w:rsidRPr="00875D66">
        <w:t xml:space="preserve"> </w:t>
      </w:r>
      <w:r w:rsidR="00711DD6">
        <w:t>SEQUENCE OF EVENTS</w:t>
      </w:r>
      <w:r w:rsidR="001A62BA">
        <w:t>,</w:t>
      </w:r>
      <w:r w:rsidRPr="00875D66">
        <w:t xml:space="preserve"> or as</w:t>
      </w:r>
      <w:r w:rsidR="00655A90" w:rsidRPr="00875D66">
        <w:t xml:space="preserve"> </w:t>
      </w:r>
      <w:r w:rsidRPr="00875D66">
        <w:t>soon as possible. Best and final offers may also be clarified and amended at finalist Offerors</w:t>
      </w:r>
      <w:r w:rsidR="001A62BA">
        <w:t>’</w:t>
      </w:r>
      <w:r w:rsidRPr="00875D66">
        <w:t xml:space="preserve"> oral presentation</w:t>
      </w:r>
      <w:r w:rsidR="001A62BA">
        <w:t>s</w:t>
      </w:r>
      <w:r w:rsidRPr="00875D66">
        <w:t xml:space="preserve"> and demonstration</w:t>
      </w:r>
      <w:r w:rsidR="001A62BA">
        <w:t>s</w:t>
      </w:r>
      <w:r w:rsidR="007400B4" w:rsidRPr="00875D66">
        <w:t>.</w:t>
      </w:r>
    </w:p>
    <w:p w14:paraId="01A516E1" w14:textId="77777777" w:rsidR="008E4B56" w:rsidRPr="0038241C" w:rsidRDefault="008E4B56" w:rsidP="00725169">
      <w:pPr>
        <w:numPr>
          <w:ilvl w:val="0"/>
          <w:numId w:val="21"/>
        </w:numPr>
        <w:spacing w:before="240" w:after="120"/>
        <w:rPr>
          <w:b/>
        </w:rPr>
      </w:pPr>
      <w:bookmarkStart w:id="34" w:name="_Toc377565321"/>
      <w:r w:rsidRPr="0038241C">
        <w:rPr>
          <w:b/>
        </w:rPr>
        <w:t>Oral Presentations</w:t>
      </w:r>
      <w:bookmarkEnd w:id="34"/>
    </w:p>
    <w:p w14:paraId="356B5EA6" w14:textId="5ABD81EE" w:rsidR="008E4B56" w:rsidRPr="00875D66" w:rsidRDefault="008E4B56" w:rsidP="0031471A">
      <w:pPr>
        <w:ind w:left="720"/>
      </w:pPr>
      <w:r w:rsidRPr="00875D66">
        <w:t>Finalist Offerors may be required to conduct an oral presentation at a location to be determined as per schedule Section II</w:t>
      </w:r>
      <w:r w:rsidR="00655A90" w:rsidRPr="00875D66">
        <w:t>.</w:t>
      </w:r>
      <w:r w:rsidRPr="00875D66">
        <w:t xml:space="preserve"> A</w:t>
      </w:r>
      <w:r w:rsidR="001A62BA">
        <w:t>.</w:t>
      </w:r>
      <w:r w:rsidR="00655A90" w:rsidRPr="00875D66">
        <w:t>,</w:t>
      </w:r>
      <w:r w:rsidRPr="00875D66">
        <w:t xml:space="preserve"> </w:t>
      </w:r>
      <w:r w:rsidR="00711DD6">
        <w:t>SEQUENCE OF EVENTS</w:t>
      </w:r>
      <w:r w:rsidR="001A62BA">
        <w:t>,</w:t>
      </w:r>
      <w:r w:rsidRPr="00875D66">
        <w:t xml:space="preserve"> or as soon as possible. Whether or not oral presentations will be held is at the discretion of the Evaluation Committee.</w:t>
      </w:r>
    </w:p>
    <w:p w14:paraId="731AE6E3" w14:textId="77777777" w:rsidR="001206A3" w:rsidRPr="0038241C" w:rsidRDefault="001206A3" w:rsidP="00725169">
      <w:pPr>
        <w:numPr>
          <w:ilvl w:val="0"/>
          <w:numId w:val="21"/>
        </w:numPr>
        <w:spacing w:before="240" w:after="120"/>
        <w:rPr>
          <w:b/>
        </w:rPr>
      </w:pPr>
      <w:bookmarkStart w:id="35" w:name="_Toc312927537"/>
      <w:bookmarkStart w:id="36" w:name="_Toc377565322"/>
      <w:r w:rsidRPr="0038241C">
        <w:rPr>
          <w:b/>
        </w:rPr>
        <w:t xml:space="preserve">Finalize </w:t>
      </w:r>
      <w:r w:rsidR="00ED39CA" w:rsidRPr="0038241C">
        <w:rPr>
          <w:b/>
        </w:rPr>
        <w:t xml:space="preserve">Contractual </w:t>
      </w:r>
      <w:r w:rsidRPr="0038241C">
        <w:rPr>
          <w:b/>
        </w:rPr>
        <w:t>Agreements</w:t>
      </w:r>
      <w:bookmarkEnd w:id="35"/>
      <w:bookmarkEnd w:id="36"/>
    </w:p>
    <w:p w14:paraId="6A187CF0" w14:textId="09FE56F4" w:rsidR="00777F7A" w:rsidRDefault="00ED39CA" w:rsidP="003A056C">
      <w:pPr>
        <w:ind w:left="748"/>
      </w:pPr>
      <w:r w:rsidRPr="00875D66">
        <w:t xml:space="preserve">Any </w:t>
      </w:r>
      <w:r w:rsidR="00711DD6">
        <w:t>c</w:t>
      </w:r>
      <w:r w:rsidRPr="00875D66">
        <w:t xml:space="preserve">ontractual agreement(s) resulting from this RFP </w:t>
      </w:r>
      <w:r w:rsidR="001206A3" w:rsidRPr="00875D66">
        <w:t>will be finalized with the most advantageous Offeror</w:t>
      </w:r>
      <w:r w:rsidRPr="00875D66">
        <w:t>(</w:t>
      </w:r>
      <w:r w:rsidR="001206A3" w:rsidRPr="00875D66">
        <w:t>s</w:t>
      </w:r>
      <w:r w:rsidRPr="00875D66">
        <w:t>)</w:t>
      </w:r>
      <w:r w:rsidR="001206A3" w:rsidRPr="00875D66">
        <w:t xml:space="preserve"> </w:t>
      </w:r>
      <w:r w:rsidR="00BD1172" w:rsidRPr="00875D66">
        <w:t>as per schedule Sec</w:t>
      </w:r>
      <w:r w:rsidR="00564710" w:rsidRPr="00875D66">
        <w:t>tion</w:t>
      </w:r>
      <w:r w:rsidR="00BD1172" w:rsidRPr="00875D66">
        <w:t xml:space="preserve"> II</w:t>
      </w:r>
      <w:r w:rsidR="00655A90" w:rsidRPr="00875D66">
        <w:t>.</w:t>
      </w:r>
      <w:r w:rsidR="00BD1172" w:rsidRPr="00875D66">
        <w:t xml:space="preserve"> A</w:t>
      </w:r>
      <w:r w:rsidR="00655A90" w:rsidRPr="00875D66">
        <w:t>.,</w:t>
      </w:r>
      <w:r w:rsidR="00BD1172" w:rsidRPr="00875D66">
        <w:t xml:space="preserve"> </w:t>
      </w:r>
      <w:r w:rsidR="00711DD6">
        <w:t>SEQUENCE OF EVENTS</w:t>
      </w:r>
      <w:r w:rsidR="00BD1172" w:rsidRPr="00875D66">
        <w:t xml:space="preserve"> </w:t>
      </w:r>
      <w:r w:rsidR="001206A3" w:rsidRPr="00875D66">
        <w:t>or as soon thereafter as possible.  This date is subject to chang</w:t>
      </w:r>
      <w:r w:rsidR="00B54BFE">
        <w:t>e at the discretion of the</w:t>
      </w:r>
      <w:r w:rsidR="007400B4" w:rsidRPr="00875D66">
        <w:t xml:space="preserve"> </w:t>
      </w:r>
      <w:r w:rsidR="00B54BFE">
        <w:t xml:space="preserve">Agency </w:t>
      </w:r>
      <w:r w:rsidR="00B54BFE" w:rsidRPr="00F9244A">
        <w:t>Procurement Manager</w:t>
      </w:r>
      <w:r w:rsidRPr="00F9244A">
        <w:t>.</w:t>
      </w:r>
      <w:r w:rsidR="001206A3" w:rsidRPr="00F9244A">
        <w:t xml:space="preserve">  In the event </w:t>
      </w:r>
      <w:r w:rsidR="001A62BA" w:rsidRPr="00F9244A">
        <w:t xml:space="preserve">that </w:t>
      </w:r>
      <w:r w:rsidR="001206A3" w:rsidRPr="00F9244A">
        <w:t>mutually agreeable terms cannot be reached with</w:t>
      </w:r>
      <w:r w:rsidRPr="00875D66">
        <w:t xml:space="preserve"> </w:t>
      </w:r>
      <w:r w:rsidRPr="00875D66">
        <w:lastRenderedPageBreak/>
        <w:t xml:space="preserve">the apparent most advantageous Offeror </w:t>
      </w:r>
      <w:r w:rsidR="001206A3" w:rsidRPr="00875D66">
        <w:t>in t</w:t>
      </w:r>
      <w:r w:rsidR="00BD1172" w:rsidRPr="00875D66">
        <w:t xml:space="preserve">he time specified, the </w:t>
      </w:r>
      <w:r w:rsidR="001206A3" w:rsidRPr="00875D66">
        <w:t>State reserve</w:t>
      </w:r>
      <w:r w:rsidR="000B7CD9" w:rsidRPr="00875D66">
        <w:t>s</w:t>
      </w:r>
      <w:r w:rsidR="001206A3" w:rsidRPr="00875D66">
        <w:t xml:space="preserve"> the right to finalize a </w:t>
      </w:r>
      <w:r w:rsidRPr="00875D66">
        <w:t>contractual agreement</w:t>
      </w:r>
      <w:r w:rsidR="001206A3" w:rsidRPr="00875D66">
        <w:t xml:space="preserve"> with the next most advantageous </w:t>
      </w:r>
      <w:r w:rsidR="005E444A" w:rsidRPr="00875D66">
        <w:t>O</w:t>
      </w:r>
      <w:r w:rsidR="001206A3" w:rsidRPr="00875D66">
        <w:t>fferor</w:t>
      </w:r>
      <w:r w:rsidRPr="00875D66">
        <w:t>(</w:t>
      </w:r>
      <w:r w:rsidR="005E444A" w:rsidRPr="00875D66">
        <w:t>s</w:t>
      </w:r>
      <w:r w:rsidRPr="00875D66">
        <w:t>)</w:t>
      </w:r>
      <w:r w:rsidR="001206A3" w:rsidRPr="00875D66">
        <w:t xml:space="preserve"> without undertaking a new procurement process.</w:t>
      </w:r>
    </w:p>
    <w:p w14:paraId="487DE15F" w14:textId="77777777" w:rsidR="001206A3" w:rsidRPr="0038241C" w:rsidRDefault="00E7279C" w:rsidP="00725169">
      <w:pPr>
        <w:numPr>
          <w:ilvl w:val="0"/>
          <w:numId w:val="21"/>
        </w:numPr>
        <w:spacing w:before="240" w:after="120"/>
        <w:rPr>
          <w:b/>
        </w:rPr>
      </w:pPr>
      <w:bookmarkStart w:id="37" w:name="_Toc377565323"/>
      <w:r w:rsidRPr="0038241C">
        <w:rPr>
          <w:b/>
        </w:rPr>
        <w:t xml:space="preserve">Contract </w:t>
      </w:r>
      <w:r w:rsidR="001206A3" w:rsidRPr="0038241C">
        <w:rPr>
          <w:b/>
        </w:rPr>
        <w:t>Awards</w:t>
      </w:r>
      <w:bookmarkEnd w:id="37"/>
    </w:p>
    <w:p w14:paraId="203BDFB7" w14:textId="0D0574B6" w:rsidR="001206A3" w:rsidRPr="00875D66" w:rsidRDefault="001206A3" w:rsidP="00BD1172">
      <w:pPr>
        <w:ind w:left="748"/>
      </w:pPr>
      <w:r w:rsidRPr="00875D66">
        <w:t xml:space="preserve">After review </w:t>
      </w:r>
      <w:r w:rsidR="004F24AC" w:rsidRPr="00875D66">
        <w:t xml:space="preserve">of the </w:t>
      </w:r>
      <w:r w:rsidR="002944B8" w:rsidRPr="00875D66">
        <w:t>Evaluation Committee</w:t>
      </w:r>
      <w:r w:rsidRPr="00875D66">
        <w:t xml:space="preserve"> Report and the signed </w:t>
      </w:r>
      <w:r w:rsidR="00E7279C" w:rsidRPr="00875D66">
        <w:t>contractual agreement</w:t>
      </w:r>
      <w:r w:rsidRPr="00875D66">
        <w:t xml:space="preserve">, </w:t>
      </w:r>
      <w:r w:rsidRPr="00F9244A">
        <w:t xml:space="preserve">the </w:t>
      </w:r>
      <w:r w:rsidR="00B54BFE" w:rsidRPr="00F9244A">
        <w:t>Agency Procurement Manager</w:t>
      </w:r>
      <w:r w:rsidR="001320FA" w:rsidRPr="00F9244A">
        <w:t xml:space="preserve"> </w:t>
      </w:r>
      <w:r w:rsidRPr="00F9244A">
        <w:t>will aw</w:t>
      </w:r>
      <w:r w:rsidR="00BD1172" w:rsidRPr="00F9244A">
        <w:t xml:space="preserve">ard as per </w:t>
      </w:r>
      <w:r w:rsidR="00564710" w:rsidRPr="00F9244A">
        <w:t xml:space="preserve">the </w:t>
      </w:r>
      <w:r w:rsidR="00BD1172" w:rsidRPr="00F9244A">
        <w:t xml:space="preserve">schedule </w:t>
      </w:r>
      <w:r w:rsidR="00564710" w:rsidRPr="00F9244A">
        <w:t xml:space="preserve">in </w:t>
      </w:r>
      <w:r w:rsidR="00BD1172" w:rsidRPr="00F9244A">
        <w:t>Sec</w:t>
      </w:r>
      <w:r w:rsidR="00564710" w:rsidRPr="00F9244A">
        <w:t>tion</w:t>
      </w:r>
      <w:r w:rsidR="00BD1172" w:rsidRPr="00F9244A">
        <w:t xml:space="preserve"> II</w:t>
      </w:r>
      <w:r w:rsidR="00655A90" w:rsidRPr="00F9244A">
        <w:t>.</w:t>
      </w:r>
      <w:r w:rsidR="00BD1172" w:rsidRPr="00F9244A">
        <w:t xml:space="preserve"> A</w:t>
      </w:r>
      <w:r w:rsidR="00655A90" w:rsidRPr="00F9244A">
        <w:t>.,</w:t>
      </w:r>
      <w:r w:rsidR="00655A90" w:rsidRPr="00875D66">
        <w:t xml:space="preserve"> </w:t>
      </w:r>
      <w:r w:rsidR="00711DD6">
        <w:t>SEQUENCE OF EVENTS</w:t>
      </w:r>
      <w:r w:rsidR="00482A0C">
        <w:t>,</w:t>
      </w:r>
      <w:r w:rsidR="00BD1172" w:rsidRPr="00875D66">
        <w:t xml:space="preserve"> </w:t>
      </w:r>
      <w:r w:rsidRPr="00875D66">
        <w:t>or as soon as possible thereafter.  This date is subject to change at</w:t>
      </w:r>
      <w:r w:rsidR="00BD1172" w:rsidRPr="00875D66">
        <w:t xml:space="preserve"> the discretion of the </w:t>
      </w:r>
      <w:r w:rsidR="007400B4" w:rsidRPr="00875D66">
        <w:t>relevant</w:t>
      </w:r>
      <w:r w:rsidR="00E7279C" w:rsidRPr="00875D66">
        <w:t xml:space="preserve"> Agency Procurement office</w:t>
      </w:r>
      <w:r w:rsidRPr="00875D66">
        <w:t>.</w:t>
      </w:r>
    </w:p>
    <w:p w14:paraId="34024008" w14:textId="77777777" w:rsidR="001206A3" w:rsidRPr="00875D66" w:rsidRDefault="001206A3" w:rsidP="003A056C">
      <w:pPr>
        <w:ind w:left="748"/>
      </w:pPr>
    </w:p>
    <w:p w14:paraId="555F307F" w14:textId="15D82E0F" w:rsidR="00C769F3" w:rsidRPr="00875D66" w:rsidRDefault="001206A3" w:rsidP="0031471A">
      <w:pPr>
        <w:ind w:left="720"/>
      </w:pPr>
      <w:r w:rsidRPr="00875D66">
        <w:t xml:space="preserve">The contract shall be awarded to the </w:t>
      </w:r>
      <w:r w:rsidR="005E444A" w:rsidRPr="00875D66">
        <w:t>O</w:t>
      </w:r>
      <w:r w:rsidRPr="00875D66">
        <w:t>fferor</w:t>
      </w:r>
      <w:r w:rsidR="00E7279C" w:rsidRPr="00875D66">
        <w:t xml:space="preserve"> (or Offerors)</w:t>
      </w:r>
      <w:r w:rsidRPr="00875D66">
        <w:t xml:space="preserve"> whose proposals are most advantageous to the State of New Mexico</w:t>
      </w:r>
      <w:r w:rsidR="00DF5507" w:rsidRPr="00875D66">
        <w:t xml:space="preserve"> and </w:t>
      </w:r>
      <w:r w:rsidR="00B3522D">
        <w:t>HSD,</w:t>
      </w:r>
      <w:r w:rsidRPr="00875D66">
        <w:t xml:space="preserve"> taking into consideration the </w:t>
      </w:r>
      <w:r w:rsidR="00E7279C" w:rsidRPr="00875D66">
        <w:t>evaluation</w:t>
      </w:r>
      <w:r w:rsidRPr="00875D66">
        <w:t xml:space="preserve"> factors set forth in this RFP.  The most advantageous proposal may or may not </w:t>
      </w:r>
      <w:r w:rsidRPr="00F9244A">
        <w:t xml:space="preserve">have received the most points.  The award </w:t>
      </w:r>
      <w:r w:rsidR="00DF5507" w:rsidRPr="00F9244A">
        <w:t>is subject to appropriat</w:t>
      </w:r>
      <w:r w:rsidR="00B54BFE" w:rsidRPr="00F9244A">
        <w:t>e HSD</w:t>
      </w:r>
      <w:r w:rsidR="00E3114A" w:rsidRPr="00F9244A">
        <w:t xml:space="preserve"> and State</w:t>
      </w:r>
      <w:r w:rsidR="00E3114A" w:rsidRPr="00875D66">
        <w:t xml:space="preserve"> approval</w:t>
      </w:r>
      <w:r w:rsidR="00B54BFE">
        <w:t>s</w:t>
      </w:r>
      <w:r w:rsidRPr="00875D66">
        <w:t>.</w:t>
      </w:r>
      <w:bookmarkStart w:id="38" w:name="_Toc312927539"/>
    </w:p>
    <w:p w14:paraId="3FD45DD1" w14:textId="77777777" w:rsidR="001206A3" w:rsidRPr="0038241C" w:rsidRDefault="001206A3" w:rsidP="00725169">
      <w:pPr>
        <w:numPr>
          <w:ilvl w:val="0"/>
          <w:numId w:val="21"/>
        </w:numPr>
        <w:spacing w:before="240" w:after="120"/>
        <w:rPr>
          <w:b/>
        </w:rPr>
      </w:pPr>
      <w:bookmarkStart w:id="39" w:name="_Toc377565324"/>
      <w:r w:rsidRPr="0038241C">
        <w:rPr>
          <w:b/>
        </w:rPr>
        <w:t>Protest Deadline</w:t>
      </w:r>
      <w:bookmarkEnd w:id="38"/>
      <w:bookmarkEnd w:id="39"/>
    </w:p>
    <w:p w14:paraId="511FE10F" w14:textId="49C266F0" w:rsidR="001206A3" w:rsidRPr="00875D66" w:rsidRDefault="001206A3" w:rsidP="003A056C">
      <w:pPr>
        <w:ind w:left="748"/>
      </w:pPr>
      <w:r w:rsidRPr="00875D66">
        <w:t xml:space="preserve">Any protest by an </w:t>
      </w:r>
      <w:r w:rsidR="005E444A" w:rsidRPr="00875D66">
        <w:t>O</w:t>
      </w:r>
      <w:r w:rsidRPr="00875D66">
        <w:t xml:space="preserve">fferor must be timely and in conformance with Section 13-1-172 NMSA 1978 and applicable procurement regulations.  The 15 calendar day protest period shall begin on the day following the award of </w:t>
      </w:r>
      <w:r w:rsidR="00052D64" w:rsidRPr="00875D66">
        <w:t xml:space="preserve">contracts </w:t>
      </w:r>
      <w:r w:rsidRPr="00875D66">
        <w:t>and will end at 5:0</w:t>
      </w:r>
      <w:r w:rsidR="00EF51A7" w:rsidRPr="00875D66">
        <w:t>0 pm Mountain Standard Time/Daylight Time</w:t>
      </w:r>
      <w:r w:rsidR="00BD1172" w:rsidRPr="00875D66">
        <w:t xml:space="preserve"> on the 15</w:t>
      </w:r>
      <w:r w:rsidR="00BD1172" w:rsidRPr="00875D66">
        <w:rPr>
          <w:vertAlign w:val="superscript"/>
        </w:rPr>
        <w:t>th</w:t>
      </w:r>
      <w:r w:rsidR="00BD1172" w:rsidRPr="00875D66">
        <w:t xml:space="preserve"> day</w:t>
      </w:r>
      <w:r w:rsidRPr="00875D66">
        <w:t xml:space="preserve">.  Protests must be written and must include the name and address of the protestor and the request for proposal number.  It must also </w:t>
      </w:r>
      <w:r w:rsidR="00482A0C">
        <w:t>include</w:t>
      </w:r>
      <w:r w:rsidRPr="00875D66">
        <w:t xml:space="preserve"> a statement of the grounds for protest</w:t>
      </w:r>
      <w:r w:rsidR="00482A0C">
        <w:t>,</w:t>
      </w:r>
      <w:r w:rsidRPr="00875D66">
        <w:t xml:space="preserve"> including appropriate supporting exhibits</w:t>
      </w:r>
      <w:r w:rsidR="00482A0C">
        <w:t>,</w:t>
      </w:r>
      <w:r w:rsidRPr="00875D66">
        <w:t xml:space="preserve"> and it must specify the ruling requested from the</w:t>
      </w:r>
      <w:r w:rsidR="00052D64" w:rsidRPr="00875D66">
        <w:t xml:space="preserve"> party listed below.</w:t>
      </w:r>
      <w:r w:rsidRPr="00875D66">
        <w:t xml:space="preserve"> </w:t>
      </w:r>
      <w:r w:rsidR="00F169BF">
        <w:t xml:space="preserve">Protests must be addressed and delivered to the Cabinet Secretary, with a copy to the Procurement Manager and the General Counsel: </w:t>
      </w:r>
    </w:p>
    <w:p w14:paraId="4F09D6E3" w14:textId="77777777" w:rsidR="001206A3" w:rsidRPr="00875D66" w:rsidRDefault="001206A3" w:rsidP="003A056C">
      <w:pPr>
        <w:ind w:left="748"/>
      </w:pPr>
    </w:p>
    <w:p w14:paraId="4785A585" w14:textId="77777777" w:rsidR="00B34F15" w:rsidRPr="00DB1E71" w:rsidRDefault="00B34F15" w:rsidP="00B34F15">
      <w:pPr>
        <w:jc w:val="center"/>
        <w:rPr>
          <w:spacing w:val="-2"/>
          <w:kern w:val="24"/>
        </w:rPr>
      </w:pPr>
      <w:r w:rsidRPr="00DB1E71">
        <w:rPr>
          <w:spacing w:val="-2"/>
          <w:kern w:val="24"/>
        </w:rPr>
        <w:t>Office of General Counsel</w:t>
      </w:r>
    </w:p>
    <w:p w14:paraId="6D2BBE19" w14:textId="77777777" w:rsidR="00B34F15" w:rsidRPr="00DB1E71" w:rsidRDefault="00B34F15" w:rsidP="00B34F15">
      <w:pPr>
        <w:jc w:val="center"/>
        <w:rPr>
          <w:spacing w:val="-2"/>
          <w:kern w:val="24"/>
        </w:rPr>
      </w:pPr>
      <w:r w:rsidRPr="00DB1E71">
        <w:rPr>
          <w:spacing w:val="-2"/>
          <w:kern w:val="24"/>
        </w:rPr>
        <w:t>Pollon Plaza</w:t>
      </w:r>
    </w:p>
    <w:p w14:paraId="4228BCAB" w14:textId="77777777" w:rsidR="00B34F15" w:rsidRPr="00DB1E71" w:rsidRDefault="00B34F15" w:rsidP="00B34F15">
      <w:pPr>
        <w:jc w:val="center"/>
        <w:rPr>
          <w:spacing w:val="-2"/>
          <w:kern w:val="24"/>
        </w:rPr>
      </w:pPr>
      <w:r w:rsidRPr="00DB1E71">
        <w:rPr>
          <w:spacing w:val="-2"/>
          <w:kern w:val="24"/>
        </w:rPr>
        <w:t>2009 South Pacheco</w:t>
      </w:r>
    </w:p>
    <w:p w14:paraId="2FDAC211" w14:textId="77777777" w:rsidR="00B34F15" w:rsidRPr="00DB1E71" w:rsidRDefault="00B34F15" w:rsidP="00B34F15">
      <w:pPr>
        <w:jc w:val="center"/>
        <w:rPr>
          <w:spacing w:val="-2"/>
          <w:kern w:val="24"/>
        </w:rPr>
      </w:pPr>
      <w:r w:rsidRPr="00DB1E71">
        <w:rPr>
          <w:spacing w:val="-2"/>
          <w:kern w:val="24"/>
        </w:rPr>
        <w:t>Santa Fe, New Mexico 87505</w:t>
      </w:r>
    </w:p>
    <w:p w14:paraId="7653C6C3" w14:textId="77777777" w:rsidR="00B34F15" w:rsidRPr="00DB1E71" w:rsidRDefault="00B34F15" w:rsidP="00B34F15">
      <w:pPr>
        <w:jc w:val="center"/>
        <w:rPr>
          <w:spacing w:val="-2"/>
          <w:kern w:val="24"/>
        </w:rPr>
      </w:pPr>
    </w:p>
    <w:p w14:paraId="06FD16B6" w14:textId="77777777" w:rsidR="00B34F15" w:rsidRPr="00DB1E71" w:rsidRDefault="00B34F15" w:rsidP="00B34F15">
      <w:pPr>
        <w:jc w:val="center"/>
        <w:rPr>
          <w:spacing w:val="-2"/>
          <w:kern w:val="24"/>
        </w:rPr>
      </w:pPr>
      <w:r w:rsidRPr="00DB1E71">
        <w:rPr>
          <w:spacing w:val="-2"/>
          <w:kern w:val="24"/>
        </w:rPr>
        <w:t>Mailing Address:</w:t>
      </w:r>
    </w:p>
    <w:p w14:paraId="365CFEF0" w14:textId="77777777" w:rsidR="00B34F15" w:rsidRPr="00DB1E71" w:rsidRDefault="00B34F15" w:rsidP="00B34F15">
      <w:pPr>
        <w:jc w:val="center"/>
        <w:rPr>
          <w:spacing w:val="-2"/>
          <w:kern w:val="24"/>
        </w:rPr>
      </w:pPr>
      <w:r w:rsidRPr="00DB1E71">
        <w:rPr>
          <w:spacing w:val="-2"/>
          <w:kern w:val="24"/>
        </w:rPr>
        <w:t>P.O. Box 2348</w:t>
      </w:r>
    </w:p>
    <w:p w14:paraId="28AD0738" w14:textId="77777777" w:rsidR="00B34F15" w:rsidRPr="00DB1E71" w:rsidRDefault="00B34F15" w:rsidP="00B34F15">
      <w:pPr>
        <w:jc w:val="center"/>
        <w:rPr>
          <w:spacing w:val="-2"/>
          <w:kern w:val="24"/>
        </w:rPr>
      </w:pPr>
      <w:r w:rsidRPr="00DB1E71">
        <w:rPr>
          <w:spacing w:val="-2"/>
          <w:kern w:val="24"/>
        </w:rPr>
        <w:t>Santa Fe, New Mexico 87504-2348</w:t>
      </w:r>
    </w:p>
    <w:p w14:paraId="10FAB481" w14:textId="77777777" w:rsidR="001206A3" w:rsidRPr="00875D66" w:rsidRDefault="001206A3"/>
    <w:p w14:paraId="7CEB8570" w14:textId="77777777" w:rsidR="00DE2DAE" w:rsidRDefault="001206A3" w:rsidP="00625D80">
      <w:pPr>
        <w:ind w:left="748"/>
      </w:pPr>
      <w:r w:rsidRPr="00875D66">
        <w:t>Protests received after the deadline will not be accepted.</w:t>
      </w:r>
    </w:p>
    <w:p w14:paraId="726B0BF3" w14:textId="77777777" w:rsidR="00DE2DAE" w:rsidRPr="00875D66" w:rsidRDefault="00DE2DAE" w:rsidP="00953786">
      <w:pPr>
        <w:pStyle w:val="Heading2"/>
        <w:numPr>
          <w:ilvl w:val="0"/>
          <w:numId w:val="9"/>
        </w:numPr>
        <w:ind w:left="360"/>
        <w:rPr>
          <w:rFonts w:cs="Times New Roman"/>
          <w:i/>
        </w:rPr>
      </w:pPr>
      <w:r>
        <w:br w:type="page"/>
      </w:r>
      <w:bookmarkStart w:id="40" w:name="_Toc377565325"/>
      <w:bookmarkStart w:id="41" w:name="_Toc401646065"/>
      <w:r w:rsidRPr="00875D66">
        <w:rPr>
          <w:rFonts w:cs="Times New Roman"/>
        </w:rPr>
        <w:lastRenderedPageBreak/>
        <w:t>GENERAL REQUIREMENTS</w:t>
      </w:r>
      <w:bookmarkEnd w:id="40"/>
      <w:bookmarkEnd w:id="41"/>
    </w:p>
    <w:p w14:paraId="0FB669A2" w14:textId="77777777" w:rsidR="001206A3" w:rsidRPr="007C3F50" w:rsidRDefault="001206A3" w:rsidP="00725169">
      <w:pPr>
        <w:numPr>
          <w:ilvl w:val="0"/>
          <w:numId w:val="22"/>
        </w:numPr>
        <w:spacing w:before="240" w:after="120"/>
        <w:rPr>
          <w:b/>
        </w:rPr>
      </w:pPr>
      <w:bookmarkStart w:id="42" w:name="_Toc312927541"/>
      <w:bookmarkStart w:id="43" w:name="_Toc377565326"/>
      <w:r w:rsidRPr="007C3F50">
        <w:rPr>
          <w:b/>
        </w:rPr>
        <w:t>Acceptance of Conditions Governing the Procurement</w:t>
      </w:r>
      <w:bookmarkEnd w:id="42"/>
      <w:bookmarkEnd w:id="43"/>
    </w:p>
    <w:p w14:paraId="63FF252B" w14:textId="77777777" w:rsidR="001206A3" w:rsidRPr="00875D66" w:rsidRDefault="001206A3" w:rsidP="00C114A8">
      <w:pPr>
        <w:ind w:left="748"/>
      </w:pPr>
      <w:r w:rsidRPr="00875D66">
        <w:t xml:space="preserve">Potential Offerors must indicate their acceptance of the Conditions Governing the Procurement section in the letter of transmittal.  Submission of a proposal constitutes acceptance of the Evaluation Factors contained in Section V of this RFP. </w:t>
      </w:r>
    </w:p>
    <w:p w14:paraId="4E41E119" w14:textId="77777777" w:rsidR="001206A3" w:rsidRPr="00B003A1" w:rsidRDefault="001206A3" w:rsidP="00725169">
      <w:pPr>
        <w:numPr>
          <w:ilvl w:val="0"/>
          <w:numId w:val="22"/>
        </w:numPr>
        <w:spacing w:before="240" w:after="120"/>
        <w:rPr>
          <w:b/>
        </w:rPr>
      </w:pPr>
      <w:bookmarkStart w:id="44" w:name="_Toc377565327"/>
      <w:r w:rsidRPr="00B003A1">
        <w:rPr>
          <w:b/>
        </w:rPr>
        <w:t>Incurring Cost</w:t>
      </w:r>
      <w:bookmarkEnd w:id="44"/>
    </w:p>
    <w:p w14:paraId="50656D4C" w14:textId="77777777" w:rsidR="002F3A62" w:rsidRPr="00875D66" w:rsidRDefault="001206A3" w:rsidP="00C114A8">
      <w:pPr>
        <w:ind w:left="748"/>
      </w:pPr>
      <w:r w:rsidRPr="00875D66">
        <w:t>Any cost incurred by the potential Offeror in preparation, transmittal, and/or presentation of any proposal or material submitted in response to this RFP shall be borne solely by the Offeror.</w:t>
      </w:r>
      <w:r w:rsidR="00C769F3" w:rsidRPr="00875D66">
        <w:t xml:space="preserve"> </w:t>
      </w:r>
      <w:r w:rsidR="002F3A62" w:rsidRPr="00875D66">
        <w:t xml:space="preserve">Any cost incurred by the </w:t>
      </w:r>
      <w:r w:rsidR="005E444A" w:rsidRPr="00875D66">
        <w:t>O</w:t>
      </w:r>
      <w:r w:rsidR="002F3A62" w:rsidRPr="00875D66">
        <w:t xml:space="preserve">fferor for set up and demonstration of the proposed equipment and/or system shall be borne solely by the </w:t>
      </w:r>
      <w:r w:rsidR="005E444A" w:rsidRPr="00875D66">
        <w:t>O</w:t>
      </w:r>
      <w:r w:rsidR="002F3A62" w:rsidRPr="00875D66">
        <w:t>fferor.</w:t>
      </w:r>
    </w:p>
    <w:p w14:paraId="5E1EE80E" w14:textId="6B323509" w:rsidR="001206A3" w:rsidRPr="00B003A1" w:rsidRDefault="001206A3" w:rsidP="00725169">
      <w:pPr>
        <w:numPr>
          <w:ilvl w:val="0"/>
          <w:numId w:val="22"/>
        </w:numPr>
        <w:spacing w:before="240" w:after="120"/>
        <w:rPr>
          <w:b/>
        </w:rPr>
      </w:pPr>
      <w:bookmarkStart w:id="45" w:name="_Toc377565328"/>
      <w:r w:rsidRPr="00B003A1">
        <w:rPr>
          <w:b/>
        </w:rPr>
        <w:t>Contractor Responsibility</w:t>
      </w:r>
      <w:bookmarkEnd w:id="45"/>
    </w:p>
    <w:p w14:paraId="62B94D0E" w14:textId="2FA6A239" w:rsidR="001206A3" w:rsidRPr="00875D66" w:rsidRDefault="00EF51A7" w:rsidP="00C114A8">
      <w:pPr>
        <w:ind w:left="748"/>
      </w:pPr>
      <w:r w:rsidRPr="00875D66">
        <w:t xml:space="preserve">Any </w:t>
      </w:r>
      <w:r w:rsidR="00C769F3" w:rsidRPr="00875D66">
        <w:t xml:space="preserve">contractual agreement </w:t>
      </w:r>
      <w:r w:rsidR="001206A3" w:rsidRPr="00875D66">
        <w:t xml:space="preserve">that may result from </w:t>
      </w:r>
      <w:r w:rsidR="00DA1266">
        <w:t>this RFP shall specify that the</w:t>
      </w:r>
      <w:r w:rsidR="001206A3" w:rsidRPr="00875D66">
        <w:t xml:space="preserve"> </w:t>
      </w:r>
      <w:r w:rsidR="00EF486D">
        <w:t>Contractor</w:t>
      </w:r>
      <w:r w:rsidR="001206A3" w:rsidRPr="00875D66">
        <w:t xml:space="preserve"> is solely responsible for fulfillment of </w:t>
      </w:r>
      <w:r w:rsidR="00C769F3" w:rsidRPr="00875D66">
        <w:t>all requirements of the contractual agreement</w:t>
      </w:r>
      <w:r w:rsidR="001206A3" w:rsidRPr="00875D66">
        <w:t xml:space="preserve"> with a state agency which may derive from this RFP. The state agency </w:t>
      </w:r>
      <w:r w:rsidR="00C769F3" w:rsidRPr="00875D66">
        <w:t xml:space="preserve">entering into a contractual agreement with a </w:t>
      </w:r>
      <w:r w:rsidR="00E66238">
        <w:t>Contractor</w:t>
      </w:r>
      <w:r w:rsidR="00C769F3" w:rsidRPr="00875D66">
        <w:t xml:space="preserve"> </w:t>
      </w:r>
      <w:r w:rsidRPr="00875D66">
        <w:t xml:space="preserve">will make </w:t>
      </w:r>
      <w:r w:rsidR="001206A3" w:rsidRPr="00875D66">
        <w:t xml:space="preserve">payments to only the </w:t>
      </w:r>
      <w:r w:rsidR="00F817CF">
        <w:t>C</w:t>
      </w:r>
      <w:r w:rsidR="001206A3" w:rsidRPr="00875D66">
        <w:t>ontractor.</w:t>
      </w:r>
    </w:p>
    <w:p w14:paraId="79CE0878" w14:textId="77777777" w:rsidR="001206A3" w:rsidRPr="00B003A1" w:rsidRDefault="001206A3" w:rsidP="00725169">
      <w:pPr>
        <w:numPr>
          <w:ilvl w:val="0"/>
          <w:numId w:val="22"/>
        </w:numPr>
        <w:spacing w:before="240" w:after="120"/>
        <w:rPr>
          <w:b/>
        </w:rPr>
      </w:pPr>
      <w:bookmarkStart w:id="46" w:name="_Toc312927544"/>
      <w:bookmarkStart w:id="47" w:name="_Toc377565329"/>
      <w:r w:rsidRPr="00B003A1">
        <w:rPr>
          <w:b/>
        </w:rPr>
        <w:t>Subcontractors</w:t>
      </w:r>
      <w:bookmarkEnd w:id="46"/>
      <w:r w:rsidR="00E7279C" w:rsidRPr="00B003A1">
        <w:rPr>
          <w:b/>
        </w:rPr>
        <w:t>/Consent</w:t>
      </w:r>
      <w:bookmarkEnd w:id="47"/>
    </w:p>
    <w:p w14:paraId="7027E37E" w14:textId="0DECC92E" w:rsidR="001206A3" w:rsidRPr="00875D66" w:rsidRDefault="001206A3" w:rsidP="00C114A8">
      <w:pPr>
        <w:ind w:left="748"/>
      </w:pPr>
      <w:r w:rsidRPr="00875D66">
        <w:t xml:space="preserve">The use of subcontractors is allowed. The </w:t>
      </w:r>
      <w:r w:rsidR="00F817CF">
        <w:t>Contractor</w:t>
      </w:r>
      <w:r w:rsidRPr="00875D66">
        <w:t xml:space="preserve"> shall be wholly responsible for the ent</w:t>
      </w:r>
      <w:r w:rsidR="00EF51A7" w:rsidRPr="00875D66">
        <w:t xml:space="preserve">ire performance of the </w:t>
      </w:r>
      <w:r w:rsidR="00E7279C" w:rsidRPr="00875D66">
        <w:t>contractual agreement</w:t>
      </w:r>
      <w:r w:rsidR="00EF51A7" w:rsidRPr="00875D66">
        <w:t xml:space="preserve"> </w:t>
      </w:r>
      <w:r w:rsidRPr="00875D66">
        <w:t xml:space="preserve">whether or not subcontractors are used.  Additionally, the </w:t>
      </w:r>
      <w:r w:rsidR="00F817CF">
        <w:t>Contractor</w:t>
      </w:r>
      <w:r w:rsidRPr="00875D66">
        <w:t xml:space="preserve"> must receive </w:t>
      </w:r>
      <w:r w:rsidR="00E20F2E">
        <w:t xml:space="preserve">written </w:t>
      </w:r>
      <w:r w:rsidRPr="00875D66">
        <w:t xml:space="preserve">approval from the agency </w:t>
      </w:r>
      <w:r w:rsidR="00E7279C" w:rsidRPr="00875D66">
        <w:t>awarding any resultant contract</w:t>
      </w:r>
      <w:r w:rsidRPr="00875D66">
        <w:t>, before any subcontractor is used during the term of this agreement.</w:t>
      </w:r>
    </w:p>
    <w:p w14:paraId="454F5B60" w14:textId="77777777" w:rsidR="001206A3" w:rsidRPr="00B003A1" w:rsidRDefault="001206A3" w:rsidP="00725169">
      <w:pPr>
        <w:numPr>
          <w:ilvl w:val="0"/>
          <w:numId w:val="22"/>
        </w:numPr>
        <w:spacing w:before="240" w:after="120"/>
        <w:rPr>
          <w:b/>
        </w:rPr>
      </w:pPr>
      <w:bookmarkStart w:id="48" w:name="_Toc377565330"/>
      <w:r w:rsidRPr="00B003A1">
        <w:rPr>
          <w:b/>
        </w:rPr>
        <w:t>Amended Proposals</w:t>
      </w:r>
      <w:bookmarkEnd w:id="48"/>
    </w:p>
    <w:p w14:paraId="10713C6F" w14:textId="77777777" w:rsidR="005E3420" w:rsidRPr="00875D66" w:rsidRDefault="001206A3" w:rsidP="004F24AC">
      <w:pPr>
        <w:ind w:left="748"/>
      </w:pPr>
      <w:r w:rsidRPr="00875D66">
        <w:t xml:space="preserve">An Offeror may submit an amended proposal before the deadline for receipt of proposals. </w:t>
      </w:r>
      <w:r w:rsidR="00E20F2E">
        <w:t>An</w:t>
      </w:r>
      <w:r w:rsidRPr="00875D66">
        <w:t xml:space="preserve"> amended proposal must be </w:t>
      </w:r>
      <w:r w:rsidR="00E20F2E">
        <w:t xml:space="preserve">a </w:t>
      </w:r>
      <w:r w:rsidRPr="00875D66">
        <w:t>complete replacement for a previously submitted proposal and must be clearly identified as such in th</w:t>
      </w:r>
      <w:r w:rsidR="002F3A62" w:rsidRPr="00875D66">
        <w:t xml:space="preserve">e transmittal letter.  The Agency </w:t>
      </w:r>
      <w:r w:rsidRPr="00875D66">
        <w:t>personnel will not merge, collate, or assemble proposal materials.</w:t>
      </w:r>
    </w:p>
    <w:p w14:paraId="63281788" w14:textId="77777777" w:rsidR="001206A3" w:rsidRPr="00B003A1" w:rsidRDefault="00C83020" w:rsidP="00725169">
      <w:pPr>
        <w:numPr>
          <w:ilvl w:val="0"/>
          <w:numId w:val="22"/>
        </w:numPr>
        <w:spacing w:before="240" w:after="120"/>
        <w:rPr>
          <w:b/>
        </w:rPr>
      </w:pPr>
      <w:bookmarkStart w:id="49" w:name="_Toc377565331"/>
      <w:r w:rsidRPr="00B003A1">
        <w:rPr>
          <w:b/>
        </w:rPr>
        <w:t>Offeror</w:t>
      </w:r>
      <w:r w:rsidR="00AD6700" w:rsidRPr="00B003A1">
        <w:rPr>
          <w:b/>
        </w:rPr>
        <w:t>’</w:t>
      </w:r>
      <w:r w:rsidRPr="00B003A1">
        <w:rPr>
          <w:b/>
        </w:rPr>
        <w:t>s</w:t>
      </w:r>
      <w:r w:rsidR="001206A3" w:rsidRPr="00B003A1">
        <w:rPr>
          <w:b/>
        </w:rPr>
        <w:t xml:space="preserve"> Rights to Withdraw Proposal</w:t>
      </w:r>
      <w:bookmarkEnd w:id="49"/>
    </w:p>
    <w:p w14:paraId="141BB8DD" w14:textId="77777777" w:rsidR="001206A3" w:rsidRPr="00875D66" w:rsidRDefault="001206A3" w:rsidP="00C114A8">
      <w:pPr>
        <w:ind w:left="748"/>
      </w:pPr>
      <w:r w:rsidRPr="00875D66">
        <w:t xml:space="preserve">Offerors will be </w:t>
      </w:r>
      <w:r w:rsidR="008A607C">
        <w:t>permitt</w:t>
      </w:r>
      <w:r w:rsidRPr="00875D66">
        <w:t xml:space="preserve">ed to withdraw their proposals at any time prior to the deadline for receipt of proposals.  The Offeror must submit a written withdrawal request </w:t>
      </w:r>
      <w:r w:rsidR="008A607C" w:rsidRPr="00875D66">
        <w:t xml:space="preserve">signed by the Offeror’s duly authorized representative </w:t>
      </w:r>
      <w:r w:rsidR="008A607C">
        <w:t xml:space="preserve">and </w:t>
      </w:r>
      <w:r w:rsidRPr="00875D66">
        <w:t>addressed to the Procurement Manager</w:t>
      </w:r>
      <w:r w:rsidR="008A607C">
        <w:t>.</w:t>
      </w:r>
    </w:p>
    <w:p w14:paraId="068FC4D0" w14:textId="77777777" w:rsidR="001206A3" w:rsidRPr="00875D66" w:rsidRDefault="001206A3" w:rsidP="00C114A8">
      <w:pPr>
        <w:ind w:left="748"/>
      </w:pPr>
    </w:p>
    <w:p w14:paraId="05BE2083" w14:textId="3EC5D0B0" w:rsidR="00F901C7" w:rsidRDefault="001206A3" w:rsidP="00C114A8">
      <w:pPr>
        <w:ind w:left="748"/>
      </w:pPr>
      <w:r w:rsidRPr="00875D66">
        <w:t>The approval or denial of withdrawal requests received after the deadline for receipt of the proposals is governed by the applicable procurement regulations.</w:t>
      </w:r>
    </w:p>
    <w:p w14:paraId="69F1FD9B" w14:textId="77777777" w:rsidR="001206A3" w:rsidRPr="00B003A1" w:rsidRDefault="001206A3" w:rsidP="00725169">
      <w:pPr>
        <w:numPr>
          <w:ilvl w:val="0"/>
          <w:numId w:val="22"/>
        </w:numPr>
        <w:spacing w:before="240" w:after="120"/>
        <w:rPr>
          <w:b/>
        </w:rPr>
      </w:pPr>
      <w:bookmarkStart w:id="50" w:name="_Toc377565332"/>
      <w:r w:rsidRPr="00B003A1">
        <w:rPr>
          <w:b/>
        </w:rPr>
        <w:t>Proposal Offer Firm</w:t>
      </w:r>
      <w:bookmarkEnd w:id="50"/>
    </w:p>
    <w:p w14:paraId="039B101C" w14:textId="77777777" w:rsidR="007C0C22" w:rsidRPr="00875D66" w:rsidRDefault="007C0C22" w:rsidP="007C0C22">
      <w:pPr>
        <w:ind w:left="748"/>
      </w:pPr>
      <w:r w:rsidRPr="00875D66">
        <w:t>Responses to this RFP, including proposal prices for services, will be considered firm for one hundred twenty (120) days after the due date for receipt of proposals or ninety (90) days after the due date for the receipt of a best and final offer, if the Offeror is invited or required to submit one.</w:t>
      </w:r>
    </w:p>
    <w:p w14:paraId="6EC5ABC1" w14:textId="77777777" w:rsidR="001206A3" w:rsidRPr="00B003A1" w:rsidRDefault="001206A3" w:rsidP="00725169">
      <w:pPr>
        <w:numPr>
          <w:ilvl w:val="0"/>
          <w:numId w:val="22"/>
        </w:numPr>
        <w:spacing w:before="240" w:after="120"/>
        <w:rPr>
          <w:b/>
        </w:rPr>
      </w:pPr>
      <w:bookmarkStart w:id="51" w:name="_Toc377565333"/>
      <w:r w:rsidRPr="00B003A1">
        <w:rPr>
          <w:b/>
        </w:rPr>
        <w:lastRenderedPageBreak/>
        <w:t>Disclosure of Proposal Contents</w:t>
      </w:r>
      <w:bookmarkEnd w:id="51"/>
    </w:p>
    <w:p w14:paraId="305B040D" w14:textId="77777777" w:rsidR="001206A3" w:rsidRPr="00875D66" w:rsidRDefault="001E0523" w:rsidP="00953786">
      <w:pPr>
        <w:numPr>
          <w:ilvl w:val="0"/>
          <w:numId w:val="10"/>
        </w:numPr>
        <w:spacing w:after="120"/>
      </w:pPr>
      <w:r w:rsidRPr="00875D66">
        <w:t>P</w:t>
      </w:r>
      <w:r w:rsidR="001206A3" w:rsidRPr="00875D66">
        <w:t>roposals will be kept confidential until negoti</w:t>
      </w:r>
      <w:r w:rsidR="002F3A62" w:rsidRPr="00875D66">
        <w:t xml:space="preserve">ations </w:t>
      </w:r>
      <w:r w:rsidR="004131F2" w:rsidRPr="00875D66">
        <w:t xml:space="preserve">and </w:t>
      </w:r>
      <w:r w:rsidR="006151EA">
        <w:t xml:space="preserve">the </w:t>
      </w:r>
      <w:r w:rsidR="004131F2" w:rsidRPr="00875D66">
        <w:t xml:space="preserve">award </w:t>
      </w:r>
      <w:r w:rsidR="002F3A62" w:rsidRPr="00875D66">
        <w:t xml:space="preserve">are completed by </w:t>
      </w:r>
      <w:r w:rsidRPr="00875D66">
        <w:t>the Agency</w:t>
      </w:r>
      <w:r w:rsidR="001206A3" w:rsidRPr="00875D66">
        <w:t>.  At that time, all proposals and documents pertaining to the proposals will be open to the public, except for material that is clearly marked proprietary or confidential. The Procurement Manager will not disclose or make public any pages of a proposal on which the potential Offeror has stamped or imprinted "proprietary" or "confidential" subject to the following requirements</w:t>
      </w:r>
      <w:r w:rsidR="00792BD4" w:rsidRPr="00875D66">
        <w:t>:</w:t>
      </w:r>
    </w:p>
    <w:p w14:paraId="2EB720CB" w14:textId="77777777" w:rsidR="00792BD4" w:rsidRPr="00875D66" w:rsidRDefault="001206A3" w:rsidP="00725169">
      <w:pPr>
        <w:numPr>
          <w:ilvl w:val="0"/>
          <w:numId w:val="33"/>
        </w:numPr>
        <w:spacing w:after="120"/>
        <w:ind w:left="1296" w:hanging="216"/>
      </w:pPr>
      <w:r w:rsidRPr="00875D66">
        <w:t xml:space="preserve">Proprietary or confidential data shall be readily separable from the proposal in order to facilitate eventual public inspection of the non-confidential portion of the proposal.  </w:t>
      </w:r>
    </w:p>
    <w:p w14:paraId="4271DCD2" w14:textId="77777777" w:rsidR="00792BD4" w:rsidRPr="00875D66" w:rsidRDefault="001206A3" w:rsidP="00725169">
      <w:pPr>
        <w:numPr>
          <w:ilvl w:val="0"/>
          <w:numId w:val="33"/>
        </w:numPr>
        <w:spacing w:after="120"/>
        <w:ind w:left="1296" w:hanging="216"/>
      </w:pPr>
      <w:r w:rsidRPr="00875D66">
        <w:t>Confidential data is restricted to</w:t>
      </w:r>
      <w:r w:rsidR="00792BD4" w:rsidRPr="00875D66">
        <w:t>:</w:t>
      </w:r>
    </w:p>
    <w:p w14:paraId="25312C4C" w14:textId="77777777" w:rsidR="00792BD4" w:rsidRPr="00875D66" w:rsidRDefault="001206A3" w:rsidP="00725169">
      <w:pPr>
        <w:numPr>
          <w:ilvl w:val="0"/>
          <w:numId w:val="32"/>
        </w:numPr>
        <w:spacing w:after="120"/>
        <w:ind w:left="1800" w:hanging="360"/>
      </w:pPr>
      <w:r w:rsidRPr="00875D66">
        <w:t xml:space="preserve">confidential financial information concerning the </w:t>
      </w:r>
      <w:r w:rsidR="00655A90" w:rsidRPr="00875D66">
        <w:t>Offeror’s</w:t>
      </w:r>
      <w:r w:rsidRPr="00875D66">
        <w:t xml:space="preserve"> organization</w:t>
      </w:r>
      <w:r w:rsidR="00792BD4" w:rsidRPr="00875D66">
        <w:t>;</w:t>
      </w:r>
      <w:r w:rsidR="00396589">
        <w:t xml:space="preserve"> and</w:t>
      </w:r>
    </w:p>
    <w:p w14:paraId="6A7D2870" w14:textId="77777777" w:rsidR="00792BD4" w:rsidRPr="00875D66" w:rsidRDefault="001206A3" w:rsidP="00725169">
      <w:pPr>
        <w:numPr>
          <w:ilvl w:val="0"/>
          <w:numId w:val="32"/>
        </w:numPr>
        <w:spacing w:after="120"/>
        <w:ind w:left="1800" w:hanging="360"/>
      </w:pPr>
      <w:r w:rsidRPr="00875D66">
        <w:t xml:space="preserve">data that qualifies as a trade secret in accordance with the Uniform Trade Secrets Act, Sections 57-3A-1 to 57-3A-7 NMSA 1978.  </w:t>
      </w:r>
    </w:p>
    <w:p w14:paraId="5E853FCE" w14:textId="77777777" w:rsidR="001206A3" w:rsidRPr="00875D66" w:rsidRDefault="00792BD4" w:rsidP="00725169">
      <w:pPr>
        <w:numPr>
          <w:ilvl w:val="0"/>
          <w:numId w:val="32"/>
        </w:numPr>
        <w:ind w:left="1800" w:hanging="360"/>
      </w:pPr>
      <w:r w:rsidRPr="00875D66">
        <w:t xml:space="preserve">PLEASE NOTE: </w:t>
      </w:r>
      <w:r w:rsidR="001206A3" w:rsidRPr="00875D66">
        <w:t xml:space="preserve">The price of products offered or the cost of services proposed </w:t>
      </w:r>
      <w:r w:rsidR="001206A3" w:rsidRPr="00875D66">
        <w:rPr>
          <w:b/>
        </w:rPr>
        <w:t>shall not be designated</w:t>
      </w:r>
      <w:r w:rsidR="001206A3" w:rsidRPr="00875D66">
        <w:t xml:space="preserve"> as proprietary or confidential information.</w:t>
      </w:r>
    </w:p>
    <w:p w14:paraId="38EDA9FD" w14:textId="77777777" w:rsidR="001206A3" w:rsidRPr="00875D66" w:rsidRDefault="001206A3" w:rsidP="00C114A8">
      <w:pPr>
        <w:ind w:left="748"/>
      </w:pPr>
    </w:p>
    <w:p w14:paraId="109F14D2" w14:textId="77777777" w:rsidR="001206A3" w:rsidRPr="00875D66" w:rsidRDefault="001206A3" w:rsidP="00C114A8">
      <w:pPr>
        <w:ind w:left="748"/>
      </w:pPr>
      <w:r w:rsidRPr="00875D66">
        <w:t>If a request is received for disclosure of data for which an Offeror has made a written reque</w:t>
      </w:r>
      <w:r w:rsidR="002F3A62" w:rsidRPr="00875D66">
        <w:t xml:space="preserve">st for confidentiality, </w:t>
      </w:r>
      <w:r w:rsidR="00655A90" w:rsidRPr="00875D66">
        <w:t xml:space="preserve">the State Purchasing Division or </w:t>
      </w:r>
      <w:r w:rsidR="001E0523" w:rsidRPr="00875D66">
        <w:t>the Agency</w:t>
      </w:r>
      <w:r w:rsidRPr="00875D66">
        <w:t xml:space="preserve"> shall examine the </w:t>
      </w:r>
      <w:r w:rsidR="00C83020" w:rsidRPr="00875D66">
        <w:t>Offeror’s</w:t>
      </w:r>
      <w:r w:rsidRPr="00875D66">
        <w:t xml:space="preserve"> request and make a written determination that specifies which portions of the proposal </w:t>
      </w:r>
      <w:r w:rsidR="00754D2C">
        <w:t>may</w:t>
      </w:r>
      <w:r w:rsidRPr="00875D66">
        <w:t xml:space="preserve"> be disclosed.  Unless the Offeror takes legal action to prevent the disclosure, the proposal will be so disclosed.  The proposal shall be open to public inspection subject to any continuing prohibition on the disclosure of confidential data.</w:t>
      </w:r>
    </w:p>
    <w:p w14:paraId="41EE81D3" w14:textId="77777777" w:rsidR="001206A3" w:rsidRPr="00B003A1" w:rsidRDefault="001206A3" w:rsidP="00725169">
      <w:pPr>
        <w:numPr>
          <w:ilvl w:val="0"/>
          <w:numId w:val="22"/>
        </w:numPr>
        <w:spacing w:before="240" w:after="120"/>
        <w:rPr>
          <w:b/>
        </w:rPr>
      </w:pPr>
      <w:bookmarkStart w:id="52" w:name="_Toc377565334"/>
      <w:r w:rsidRPr="00B003A1">
        <w:rPr>
          <w:b/>
        </w:rPr>
        <w:t>No Obligation</w:t>
      </w:r>
      <w:bookmarkEnd w:id="52"/>
    </w:p>
    <w:p w14:paraId="75F744B4" w14:textId="77777777" w:rsidR="001206A3" w:rsidRPr="00875D66" w:rsidRDefault="001206A3" w:rsidP="00C114A8">
      <w:pPr>
        <w:ind w:left="748"/>
      </w:pPr>
      <w:r w:rsidRPr="00875D66">
        <w:t xml:space="preserve">This </w:t>
      </w:r>
      <w:r w:rsidR="001E0523" w:rsidRPr="00875D66">
        <w:t>RFP</w:t>
      </w:r>
      <w:r w:rsidRPr="00875D66">
        <w:t xml:space="preserve"> in no manner obligates the State of New Mexico or any of its </w:t>
      </w:r>
      <w:r w:rsidR="002E40F4" w:rsidRPr="00875D66">
        <w:t>Agencies</w:t>
      </w:r>
      <w:r w:rsidRPr="00875D66">
        <w:t xml:space="preserve"> to the use of </w:t>
      </w:r>
      <w:r w:rsidR="00C769F3" w:rsidRPr="00875D66">
        <w:t xml:space="preserve">any </w:t>
      </w:r>
      <w:r w:rsidR="005E444A" w:rsidRPr="00875D66">
        <w:t>O</w:t>
      </w:r>
      <w:r w:rsidRPr="00875D66">
        <w:t>fferor</w:t>
      </w:r>
      <w:r w:rsidR="00C769F3" w:rsidRPr="00875D66">
        <w:t>’s</w:t>
      </w:r>
      <w:r w:rsidRPr="00875D66">
        <w:t xml:space="preserve"> services until a valid written </w:t>
      </w:r>
      <w:r w:rsidR="00E2279D" w:rsidRPr="00875D66">
        <w:t>contract is awarded and approved by appr</w:t>
      </w:r>
      <w:r w:rsidR="004F24AC" w:rsidRPr="00875D66">
        <w:t>opriate authorities.</w:t>
      </w:r>
      <w:r w:rsidR="00E2279D" w:rsidRPr="00875D66">
        <w:t xml:space="preserve"> </w:t>
      </w:r>
    </w:p>
    <w:p w14:paraId="2A13B16A" w14:textId="77777777" w:rsidR="001206A3" w:rsidRPr="00B003A1" w:rsidRDefault="001206A3" w:rsidP="00725169">
      <w:pPr>
        <w:numPr>
          <w:ilvl w:val="0"/>
          <w:numId w:val="22"/>
        </w:numPr>
        <w:spacing w:before="240" w:after="120"/>
        <w:rPr>
          <w:b/>
        </w:rPr>
      </w:pPr>
      <w:bookmarkStart w:id="53" w:name="_Toc377565335"/>
      <w:r w:rsidRPr="00B003A1">
        <w:rPr>
          <w:b/>
        </w:rPr>
        <w:t>Termination</w:t>
      </w:r>
      <w:bookmarkEnd w:id="53"/>
    </w:p>
    <w:p w14:paraId="508A0B72" w14:textId="77777777" w:rsidR="001206A3" w:rsidRPr="00875D66" w:rsidRDefault="001206A3" w:rsidP="00894DB7">
      <w:pPr>
        <w:ind w:left="748"/>
      </w:pPr>
      <w:r w:rsidRPr="00875D66">
        <w:t>This RFP may be canceled at any time and any and all proposals may be rejected i</w:t>
      </w:r>
      <w:r w:rsidR="00E2279D" w:rsidRPr="00875D66">
        <w:t xml:space="preserve">n whole or in part when </w:t>
      </w:r>
      <w:r w:rsidR="00052D64" w:rsidRPr="00875D66">
        <w:t xml:space="preserve">the agency </w:t>
      </w:r>
      <w:r w:rsidRPr="00875D66">
        <w:t xml:space="preserve">determines such action to be in the best interest of the State of New Mexico. </w:t>
      </w:r>
    </w:p>
    <w:p w14:paraId="5AE5E962" w14:textId="77777777" w:rsidR="001206A3" w:rsidRPr="00B003A1" w:rsidRDefault="001206A3" w:rsidP="00725169">
      <w:pPr>
        <w:numPr>
          <w:ilvl w:val="0"/>
          <w:numId w:val="22"/>
        </w:numPr>
        <w:spacing w:before="240" w:after="120"/>
        <w:rPr>
          <w:b/>
        </w:rPr>
      </w:pPr>
      <w:bookmarkStart w:id="54" w:name="_Toc377565336"/>
      <w:r w:rsidRPr="00B003A1">
        <w:rPr>
          <w:b/>
        </w:rPr>
        <w:t>Sufficient Appropriation</w:t>
      </w:r>
      <w:bookmarkEnd w:id="54"/>
    </w:p>
    <w:p w14:paraId="41372DB1" w14:textId="6BB50FC5" w:rsidR="001206A3" w:rsidRDefault="001206A3" w:rsidP="00C114A8">
      <w:pPr>
        <w:ind w:left="748"/>
      </w:pPr>
      <w:r w:rsidRPr="00875D66">
        <w:t xml:space="preserve">Any </w:t>
      </w:r>
      <w:r w:rsidR="006713FC" w:rsidRPr="00875D66">
        <w:t>contract</w:t>
      </w:r>
      <w:r w:rsidRPr="00875D66">
        <w:t xml:space="preserve"> awarded as a result of this RFP process may be terminated if sufficient appropriations or authorizations do not exist.  </w:t>
      </w:r>
      <w:r w:rsidR="00E2279D" w:rsidRPr="00875D66">
        <w:t>Such terminations will be effected by s</w:t>
      </w:r>
      <w:r w:rsidRPr="00875D66">
        <w:t xml:space="preserve">ending written notice to the </w:t>
      </w:r>
      <w:r w:rsidR="006E37A8">
        <w:t>C</w:t>
      </w:r>
      <w:r w:rsidRPr="00875D66">
        <w:t>ontractor</w:t>
      </w:r>
      <w:r w:rsidR="00E2279D" w:rsidRPr="00875D66">
        <w:t>.</w:t>
      </w:r>
      <w:r w:rsidRPr="00875D66">
        <w:t xml:space="preserve">  </w:t>
      </w:r>
      <w:r w:rsidR="00E2279D" w:rsidRPr="00875D66">
        <w:t xml:space="preserve">The Agency’s decision as to whether sufficient appropriations and authorizations are available will be accepted by the </w:t>
      </w:r>
      <w:r w:rsidR="006E37A8">
        <w:t>C</w:t>
      </w:r>
      <w:r w:rsidR="00E2279D" w:rsidRPr="00875D66">
        <w:t>ontractor as final</w:t>
      </w:r>
      <w:r w:rsidRPr="00875D66">
        <w:t>.</w:t>
      </w:r>
    </w:p>
    <w:p w14:paraId="1C2AFB78" w14:textId="37FDEAA9" w:rsidR="00BF7E1E" w:rsidRDefault="00BF7E1E" w:rsidP="00C114A8">
      <w:pPr>
        <w:ind w:left="748"/>
      </w:pPr>
    </w:p>
    <w:p w14:paraId="2320147C" w14:textId="20BEB0A4" w:rsidR="00BF7E1E" w:rsidRDefault="00BF7E1E" w:rsidP="00C114A8">
      <w:pPr>
        <w:ind w:left="748"/>
      </w:pPr>
    </w:p>
    <w:p w14:paraId="4E8B4404" w14:textId="737AEC50" w:rsidR="00BF7E1E" w:rsidRPr="00875D66" w:rsidRDefault="00BF7E1E" w:rsidP="00C114A8">
      <w:pPr>
        <w:ind w:left="748"/>
      </w:pPr>
      <w:r>
        <w:t xml:space="preserve"> </w:t>
      </w:r>
    </w:p>
    <w:p w14:paraId="7CE0B803" w14:textId="77777777" w:rsidR="001206A3" w:rsidRPr="006E0650" w:rsidRDefault="001206A3" w:rsidP="00725169">
      <w:pPr>
        <w:numPr>
          <w:ilvl w:val="0"/>
          <w:numId w:val="22"/>
        </w:numPr>
        <w:spacing w:before="240" w:after="120"/>
        <w:rPr>
          <w:b/>
        </w:rPr>
      </w:pPr>
      <w:bookmarkStart w:id="55" w:name="_Toc377565337"/>
      <w:r w:rsidRPr="006E0650">
        <w:rPr>
          <w:b/>
        </w:rPr>
        <w:lastRenderedPageBreak/>
        <w:t>Legal Review</w:t>
      </w:r>
      <w:bookmarkEnd w:id="55"/>
    </w:p>
    <w:p w14:paraId="54004DB0" w14:textId="77777777" w:rsidR="004F24AC" w:rsidRPr="006E0650" w:rsidRDefault="00E2279D" w:rsidP="00312778">
      <w:pPr>
        <w:ind w:left="748"/>
      </w:pPr>
      <w:r w:rsidRPr="006E0650">
        <w:t>The Agency</w:t>
      </w:r>
      <w:r w:rsidR="001206A3" w:rsidRPr="006E0650">
        <w:t xml:space="preserve"> requires that all Offerors agree to be bound by the General Require</w:t>
      </w:r>
      <w:r w:rsidRPr="006E0650">
        <w:t>ments</w:t>
      </w:r>
      <w:r w:rsidR="001206A3" w:rsidRPr="006E0650">
        <w:t xml:space="preserve"> contained in this RFP.  Any Offeror</w:t>
      </w:r>
      <w:r w:rsidR="00655A90" w:rsidRPr="006E0650">
        <w:t>’s</w:t>
      </w:r>
      <w:r w:rsidR="001206A3" w:rsidRPr="006E0650">
        <w:t xml:space="preserve"> concerns must be promptly </w:t>
      </w:r>
      <w:r w:rsidR="00B20C2C" w:rsidRPr="006E0650">
        <w:t xml:space="preserve">submitted </w:t>
      </w:r>
      <w:r w:rsidR="001206A3" w:rsidRPr="006E0650">
        <w:t>in writing to the attention of the Procurement Manager.</w:t>
      </w:r>
    </w:p>
    <w:p w14:paraId="2AB149DB" w14:textId="77777777" w:rsidR="001206A3" w:rsidRPr="006E0650" w:rsidRDefault="001206A3" w:rsidP="00725169">
      <w:pPr>
        <w:numPr>
          <w:ilvl w:val="0"/>
          <w:numId w:val="22"/>
        </w:numPr>
        <w:spacing w:before="240" w:after="120"/>
        <w:rPr>
          <w:b/>
        </w:rPr>
      </w:pPr>
      <w:bookmarkStart w:id="56" w:name="_Toc377565338"/>
      <w:r w:rsidRPr="006E0650">
        <w:rPr>
          <w:b/>
        </w:rPr>
        <w:t>Governing Law</w:t>
      </w:r>
      <w:bookmarkEnd w:id="56"/>
    </w:p>
    <w:p w14:paraId="6E6B2621" w14:textId="77777777" w:rsidR="00E2279D" w:rsidRPr="006E0650" w:rsidRDefault="00E2279D" w:rsidP="004F24AC">
      <w:pPr>
        <w:ind w:left="748"/>
      </w:pPr>
      <w:r w:rsidRPr="006E0650">
        <w:t xml:space="preserve">This </w:t>
      </w:r>
      <w:r w:rsidR="00B20C2C" w:rsidRPr="006E0650">
        <w:t xml:space="preserve">RFP </w:t>
      </w:r>
      <w:r w:rsidRPr="006E0650">
        <w:t xml:space="preserve">and any agreement with an </w:t>
      </w:r>
      <w:r w:rsidR="005E444A" w:rsidRPr="006E0650">
        <w:t>O</w:t>
      </w:r>
      <w:r w:rsidRPr="006E0650">
        <w:t xml:space="preserve">fferor </w:t>
      </w:r>
      <w:r w:rsidR="007A1664" w:rsidRPr="006E0650">
        <w:t>that</w:t>
      </w:r>
      <w:r w:rsidRPr="006E0650">
        <w:t xml:space="preserve"> may result from this procurement shall be governed by the laws of the State of New Mexico.</w:t>
      </w:r>
    </w:p>
    <w:p w14:paraId="1FA2BC72" w14:textId="77777777" w:rsidR="001206A3" w:rsidRPr="006E0650" w:rsidRDefault="001206A3" w:rsidP="00725169">
      <w:pPr>
        <w:numPr>
          <w:ilvl w:val="0"/>
          <w:numId w:val="22"/>
        </w:numPr>
        <w:spacing w:before="240" w:after="120"/>
        <w:rPr>
          <w:b/>
        </w:rPr>
      </w:pPr>
      <w:bookmarkStart w:id="57" w:name="_Toc377565339"/>
      <w:r w:rsidRPr="006E0650">
        <w:rPr>
          <w:b/>
        </w:rPr>
        <w:t>Basis for Proposal</w:t>
      </w:r>
      <w:bookmarkEnd w:id="57"/>
    </w:p>
    <w:p w14:paraId="41243004" w14:textId="77777777" w:rsidR="001206A3" w:rsidRPr="00221703" w:rsidRDefault="001206A3" w:rsidP="00C114A8">
      <w:pPr>
        <w:ind w:left="748"/>
      </w:pPr>
      <w:r w:rsidRPr="00221703">
        <w:t>Only information s</w:t>
      </w:r>
      <w:r w:rsidR="00E2279D" w:rsidRPr="00221703">
        <w:t>upplied, in writing, by the Agency</w:t>
      </w:r>
      <w:r w:rsidRPr="00221703">
        <w:t xml:space="preserve"> through the Procurement Manager or in this RFP should be used as the basis for the preparation of Offeror proposals.</w:t>
      </w:r>
      <w:r w:rsidR="004F24AC" w:rsidRPr="00221703">
        <w:tab/>
      </w:r>
    </w:p>
    <w:p w14:paraId="2452D1B0" w14:textId="77777777" w:rsidR="001206A3" w:rsidRPr="00221703" w:rsidRDefault="001206A3" w:rsidP="00725169">
      <w:pPr>
        <w:numPr>
          <w:ilvl w:val="0"/>
          <w:numId w:val="22"/>
        </w:numPr>
        <w:spacing w:before="240" w:after="120"/>
        <w:rPr>
          <w:b/>
        </w:rPr>
      </w:pPr>
      <w:bookmarkStart w:id="58" w:name="_Toc377565340"/>
      <w:r w:rsidRPr="00221703">
        <w:rPr>
          <w:b/>
        </w:rPr>
        <w:t>Contract Terms and Conditions</w:t>
      </w:r>
      <w:bookmarkEnd w:id="58"/>
    </w:p>
    <w:p w14:paraId="18430450" w14:textId="3A3CF77D" w:rsidR="00A1216F" w:rsidRDefault="00A1216F" w:rsidP="00A1216F">
      <w:pPr>
        <w:ind w:left="748"/>
        <w:rPr>
          <w:sz w:val="23"/>
          <w:szCs w:val="23"/>
        </w:rPr>
      </w:pPr>
      <w:r w:rsidRPr="00A1216F">
        <w:t>The</w:t>
      </w:r>
      <w:r>
        <w:rPr>
          <w:sz w:val="23"/>
          <w:szCs w:val="23"/>
        </w:rPr>
        <w:t xml:space="preserve"> Contract between the Agency and a Contractor will follow the format specified by the Agency and contain the terms and conditions set forth in Appendix </w:t>
      </w:r>
      <w:r w:rsidR="00B36B0D">
        <w:rPr>
          <w:sz w:val="23"/>
          <w:szCs w:val="23"/>
        </w:rPr>
        <w:t>C</w:t>
      </w:r>
      <w:r>
        <w:rPr>
          <w:sz w:val="23"/>
          <w:szCs w:val="23"/>
        </w:rPr>
        <w:t>, "</w:t>
      </w:r>
      <w:r w:rsidR="00C36F96">
        <w:rPr>
          <w:sz w:val="23"/>
          <w:szCs w:val="23"/>
        </w:rPr>
        <w:t>Sample Contract</w:t>
      </w:r>
      <w:r>
        <w:rPr>
          <w:sz w:val="23"/>
          <w:szCs w:val="23"/>
        </w:rPr>
        <w:t xml:space="preserve">." However, the Agency reserves the right to negotiate with a successful Offeror provisions in addition to those contained in this RFP. </w:t>
      </w:r>
    </w:p>
    <w:p w14:paraId="5E092D74" w14:textId="77777777" w:rsidR="00A1216F" w:rsidRDefault="00A1216F" w:rsidP="00A1216F">
      <w:pPr>
        <w:pStyle w:val="Default"/>
        <w:rPr>
          <w:sz w:val="23"/>
          <w:szCs w:val="23"/>
        </w:rPr>
      </w:pPr>
    </w:p>
    <w:p w14:paraId="2121A46B" w14:textId="77777777" w:rsidR="00A1216F" w:rsidRDefault="00B36B0D" w:rsidP="00A1216F">
      <w:pPr>
        <w:ind w:left="748"/>
        <w:rPr>
          <w:sz w:val="23"/>
          <w:szCs w:val="23"/>
        </w:rPr>
      </w:pPr>
      <w:r>
        <w:rPr>
          <w:sz w:val="23"/>
          <w:szCs w:val="23"/>
        </w:rPr>
        <w:t>HSD</w:t>
      </w:r>
      <w:r w:rsidR="00A1216F">
        <w:rPr>
          <w:sz w:val="23"/>
          <w:szCs w:val="23"/>
        </w:rPr>
        <w:t xml:space="preserve"> discourages exceptions</w:t>
      </w:r>
      <w:r>
        <w:rPr>
          <w:sz w:val="23"/>
          <w:szCs w:val="23"/>
        </w:rPr>
        <w:t xml:space="preserve"> requested by </w:t>
      </w:r>
      <w:r w:rsidR="00396589">
        <w:rPr>
          <w:sz w:val="23"/>
          <w:szCs w:val="23"/>
        </w:rPr>
        <w:t>Offerors</w:t>
      </w:r>
      <w:r w:rsidR="00A1216F">
        <w:rPr>
          <w:sz w:val="23"/>
          <w:szCs w:val="23"/>
        </w:rPr>
        <w:t xml:space="preserve"> to contract terms and conditions in the RFP (Sample Contract). </w:t>
      </w:r>
      <w:r>
        <w:rPr>
          <w:sz w:val="23"/>
          <w:szCs w:val="23"/>
        </w:rPr>
        <w:t>If</w:t>
      </w:r>
      <w:r w:rsidR="00FA28FB">
        <w:rPr>
          <w:sz w:val="23"/>
          <w:szCs w:val="23"/>
        </w:rPr>
        <w:t>,</w:t>
      </w:r>
      <w:r w:rsidR="00A1216F">
        <w:rPr>
          <w:sz w:val="23"/>
          <w:szCs w:val="23"/>
        </w:rPr>
        <w:t xml:space="preserve"> in the sole </w:t>
      </w:r>
      <w:r>
        <w:rPr>
          <w:sz w:val="23"/>
          <w:szCs w:val="23"/>
        </w:rPr>
        <w:t>assessm</w:t>
      </w:r>
      <w:r w:rsidR="00A1216F">
        <w:rPr>
          <w:sz w:val="23"/>
          <w:szCs w:val="23"/>
        </w:rPr>
        <w:t xml:space="preserve">ent of </w:t>
      </w:r>
      <w:r>
        <w:rPr>
          <w:sz w:val="23"/>
          <w:szCs w:val="23"/>
        </w:rPr>
        <w:t xml:space="preserve">HSD </w:t>
      </w:r>
      <w:r w:rsidR="00A1216F">
        <w:rPr>
          <w:sz w:val="23"/>
          <w:szCs w:val="23"/>
        </w:rPr>
        <w:t xml:space="preserve">(and its evaluation team), </w:t>
      </w:r>
      <w:r>
        <w:rPr>
          <w:sz w:val="23"/>
          <w:szCs w:val="23"/>
        </w:rPr>
        <w:t>a</w:t>
      </w:r>
      <w:r w:rsidR="00A1216F">
        <w:rPr>
          <w:sz w:val="23"/>
          <w:szCs w:val="23"/>
        </w:rPr>
        <w:t xml:space="preserve"> </w:t>
      </w:r>
      <w:r>
        <w:rPr>
          <w:sz w:val="23"/>
          <w:szCs w:val="23"/>
        </w:rPr>
        <w:t>proposal appears to be contingent</w:t>
      </w:r>
      <w:r w:rsidR="00A1216F">
        <w:rPr>
          <w:sz w:val="23"/>
          <w:szCs w:val="23"/>
        </w:rPr>
        <w:t xml:space="preserve"> on </w:t>
      </w:r>
      <w:r>
        <w:rPr>
          <w:sz w:val="23"/>
          <w:szCs w:val="23"/>
        </w:rPr>
        <w:t xml:space="preserve">an </w:t>
      </w:r>
      <w:r w:rsidR="00A1216F">
        <w:rPr>
          <w:sz w:val="23"/>
          <w:szCs w:val="23"/>
        </w:rPr>
        <w:t xml:space="preserve">exception, or </w:t>
      </w:r>
      <w:r>
        <w:rPr>
          <w:sz w:val="23"/>
          <w:szCs w:val="23"/>
        </w:rPr>
        <w:t xml:space="preserve">on </w:t>
      </w:r>
      <w:r w:rsidR="00A1216F">
        <w:rPr>
          <w:sz w:val="23"/>
          <w:szCs w:val="23"/>
        </w:rPr>
        <w:t>correction of what is deemed</w:t>
      </w:r>
      <w:r>
        <w:rPr>
          <w:sz w:val="23"/>
          <w:szCs w:val="23"/>
        </w:rPr>
        <w:t xml:space="preserve"> by an </w:t>
      </w:r>
      <w:r w:rsidR="00396589">
        <w:rPr>
          <w:sz w:val="23"/>
          <w:szCs w:val="23"/>
        </w:rPr>
        <w:t>Offeror</w:t>
      </w:r>
      <w:r w:rsidR="00A1216F">
        <w:rPr>
          <w:sz w:val="23"/>
          <w:szCs w:val="23"/>
        </w:rPr>
        <w:t xml:space="preserve"> to be a deficiency, or </w:t>
      </w:r>
      <w:r>
        <w:rPr>
          <w:sz w:val="23"/>
          <w:szCs w:val="23"/>
        </w:rPr>
        <w:t>if an</w:t>
      </w:r>
      <w:r w:rsidR="00A1216F">
        <w:rPr>
          <w:sz w:val="23"/>
          <w:szCs w:val="23"/>
        </w:rPr>
        <w:t xml:space="preserve"> exception would require a substantial proposal rewrite</w:t>
      </w:r>
      <w:r>
        <w:rPr>
          <w:sz w:val="23"/>
          <w:szCs w:val="23"/>
        </w:rPr>
        <w:t xml:space="preserve">, </w:t>
      </w:r>
      <w:r w:rsidR="00A1216F">
        <w:rPr>
          <w:sz w:val="23"/>
          <w:szCs w:val="23"/>
        </w:rPr>
        <w:t xml:space="preserve"> </w:t>
      </w:r>
      <w:r>
        <w:rPr>
          <w:sz w:val="23"/>
          <w:szCs w:val="23"/>
        </w:rPr>
        <w:t xml:space="preserve">a proposal </w:t>
      </w:r>
      <w:r w:rsidR="00FA28FB">
        <w:rPr>
          <w:sz w:val="23"/>
          <w:szCs w:val="23"/>
        </w:rPr>
        <w:t>may</w:t>
      </w:r>
      <w:r>
        <w:rPr>
          <w:sz w:val="23"/>
          <w:szCs w:val="23"/>
        </w:rPr>
        <w:t xml:space="preserve"> be rejected as nonresponsive</w:t>
      </w:r>
      <w:r w:rsidR="001149CA">
        <w:rPr>
          <w:sz w:val="23"/>
          <w:szCs w:val="23"/>
        </w:rPr>
        <w:t>.</w:t>
      </w:r>
    </w:p>
    <w:p w14:paraId="22AD5837" w14:textId="77777777" w:rsidR="001149CA" w:rsidRDefault="001149CA" w:rsidP="00A1216F">
      <w:pPr>
        <w:ind w:left="748"/>
        <w:rPr>
          <w:sz w:val="23"/>
          <w:szCs w:val="23"/>
        </w:rPr>
      </w:pPr>
    </w:p>
    <w:p w14:paraId="6F1E0A6C" w14:textId="2873D51E" w:rsidR="001149CA" w:rsidRDefault="001149CA" w:rsidP="00A1216F">
      <w:pPr>
        <w:ind w:left="748"/>
        <w:rPr>
          <w:sz w:val="23"/>
          <w:szCs w:val="23"/>
        </w:rPr>
      </w:pPr>
      <w:r>
        <w:rPr>
          <w:sz w:val="23"/>
          <w:szCs w:val="23"/>
        </w:rPr>
        <w:t xml:space="preserve">The </w:t>
      </w:r>
      <w:r w:rsidR="00C36F96">
        <w:rPr>
          <w:sz w:val="23"/>
          <w:szCs w:val="23"/>
        </w:rPr>
        <w:t>S</w:t>
      </w:r>
      <w:r>
        <w:rPr>
          <w:sz w:val="23"/>
          <w:szCs w:val="23"/>
        </w:rPr>
        <w:t xml:space="preserve">ample </w:t>
      </w:r>
      <w:r w:rsidR="00C36F96">
        <w:rPr>
          <w:sz w:val="23"/>
          <w:szCs w:val="23"/>
        </w:rPr>
        <w:t>C</w:t>
      </w:r>
      <w:r>
        <w:rPr>
          <w:sz w:val="23"/>
          <w:szCs w:val="23"/>
        </w:rPr>
        <w:t>ontract in Appendix C is HSD’s generic contract. It does not contain the terms for confidential medical or personal information, which, depending on the nature of the procurement, may be added.</w:t>
      </w:r>
    </w:p>
    <w:p w14:paraId="6E82C645" w14:textId="77777777" w:rsidR="00A1216F" w:rsidRDefault="00A1216F" w:rsidP="00725169">
      <w:pPr>
        <w:numPr>
          <w:ilvl w:val="0"/>
          <w:numId w:val="22"/>
        </w:numPr>
        <w:spacing w:before="240" w:after="120"/>
        <w:rPr>
          <w:b/>
          <w:sz w:val="23"/>
          <w:szCs w:val="23"/>
        </w:rPr>
      </w:pPr>
      <w:r w:rsidRPr="00A1216F">
        <w:rPr>
          <w:b/>
          <w:sz w:val="23"/>
          <w:szCs w:val="23"/>
        </w:rPr>
        <w:t>Offeror Terms and Conditions</w:t>
      </w:r>
      <w:r>
        <w:rPr>
          <w:b/>
          <w:sz w:val="23"/>
          <w:szCs w:val="23"/>
        </w:rPr>
        <w:t xml:space="preserve"> </w:t>
      </w:r>
    </w:p>
    <w:p w14:paraId="29FD3AC8" w14:textId="3A65FADA" w:rsidR="00A1216F" w:rsidRDefault="00A1216F" w:rsidP="00A1216F">
      <w:pPr>
        <w:ind w:left="748"/>
        <w:rPr>
          <w:sz w:val="23"/>
          <w:szCs w:val="23"/>
        </w:rPr>
      </w:pPr>
      <w:r>
        <w:rPr>
          <w:sz w:val="23"/>
          <w:szCs w:val="23"/>
        </w:rPr>
        <w:t xml:space="preserve">Should an Offeror object to any of the Agency's terms and conditions, as contained in </w:t>
      </w:r>
      <w:r w:rsidR="009A561C">
        <w:rPr>
          <w:sz w:val="23"/>
          <w:szCs w:val="23"/>
        </w:rPr>
        <w:t>the Sample Contract in Appendix C</w:t>
      </w:r>
      <w:r>
        <w:rPr>
          <w:sz w:val="23"/>
          <w:szCs w:val="23"/>
        </w:rPr>
        <w:t xml:space="preserve">, the </w:t>
      </w:r>
      <w:r>
        <w:rPr>
          <w:b/>
          <w:bCs/>
          <w:sz w:val="23"/>
          <w:szCs w:val="23"/>
          <w:u w:val="single"/>
        </w:rPr>
        <w:t>Offeror must propose specific, alternative language in writing</w:t>
      </w:r>
      <w:r w:rsidR="00B02423">
        <w:rPr>
          <w:b/>
          <w:bCs/>
          <w:sz w:val="23"/>
          <w:szCs w:val="23"/>
          <w:u w:val="single"/>
        </w:rPr>
        <w:t xml:space="preserve"> and submit it with its proposal</w:t>
      </w:r>
      <w:r>
        <w:rPr>
          <w:sz w:val="23"/>
          <w:szCs w:val="23"/>
        </w:rPr>
        <w:t xml:space="preserve">. </w:t>
      </w:r>
      <w:r w:rsidR="00B02423">
        <w:rPr>
          <w:sz w:val="23"/>
          <w:szCs w:val="23"/>
        </w:rPr>
        <w:t xml:space="preserve">Contract variations received after the award will not be considered. </w:t>
      </w:r>
      <w:r>
        <w:rPr>
          <w:sz w:val="23"/>
          <w:szCs w:val="23"/>
        </w:rPr>
        <w:t>The Agency may or may not accept the alternative language. Offerors agree that requested language must be agreed to in writing by the Agency to be included in the contract. If any requested alternative language submitted is not so accept</w:t>
      </w:r>
      <w:r w:rsidR="00B54BFE">
        <w:rPr>
          <w:sz w:val="23"/>
          <w:szCs w:val="23"/>
        </w:rPr>
        <w:t>ed by the Agency, the attached Sample C</w:t>
      </w:r>
      <w:r>
        <w:rPr>
          <w:sz w:val="23"/>
          <w:szCs w:val="23"/>
        </w:rPr>
        <w:t xml:space="preserve">ontract with appropriately accepted amendments shall become the contract between the parties. General references to the Offeror's terms and conditions or attempts at complete substitutions are not acceptable to the Agency and will result in disqualification of the Offeror's proposal.  </w:t>
      </w:r>
    </w:p>
    <w:p w14:paraId="72C4CBEB" w14:textId="77777777" w:rsidR="00A1216F" w:rsidRDefault="00A1216F" w:rsidP="00A1216F">
      <w:pPr>
        <w:pStyle w:val="Default"/>
        <w:rPr>
          <w:sz w:val="23"/>
          <w:szCs w:val="23"/>
        </w:rPr>
      </w:pPr>
    </w:p>
    <w:p w14:paraId="7AA70B99" w14:textId="45E3B9D1" w:rsidR="003D1A95" w:rsidRDefault="00A1216F" w:rsidP="00A1216F">
      <w:pPr>
        <w:ind w:left="748"/>
        <w:rPr>
          <w:rFonts w:ascii="Calibri" w:hAnsi="Calibri"/>
          <w:color w:val="1F497D"/>
          <w:sz w:val="22"/>
          <w:szCs w:val="22"/>
        </w:rPr>
      </w:pPr>
      <w:r>
        <w:rPr>
          <w:sz w:val="23"/>
          <w:szCs w:val="23"/>
        </w:rPr>
        <w:t>Offerors must provide a brief discussion of the purpose and impact, if any, of each proposed change followed by the specific proposed alternate wording.  Offerors must submit with the proposal a complete set of any additional terms and conditions which they expect to have included in a contract negotiated with the Agency.</w:t>
      </w:r>
    </w:p>
    <w:p w14:paraId="7574E750" w14:textId="77777777" w:rsidR="001206A3" w:rsidRPr="00B003A1" w:rsidRDefault="001206A3" w:rsidP="00725169">
      <w:pPr>
        <w:numPr>
          <w:ilvl w:val="0"/>
          <w:numId w:val="22"/>
        </w:numPr>
        <w:spacing w:before="240" w:after="120"/>
        <w:rPr>
          <w:b/>
        </w:rPr>
      </w:pPr>
      <w:bookmarkStart w:id="59" w:name="_Toc377565342"/>
      <w:r w:rsidRPr="00B003A1">
        <w:rPr>
          <w:b/>
        </w:rPr>
        <w:lastRenderedPageBreak/>
        <w:t>Contract Deviations</w:t>
      </w:r>
      <w:bookmarkEnd w:id="59"/>
    </w:p>
    <w:p w14:paraId="20DAED36" w14:textId="77777777" w:rsidR="00A22038" w:rsidRPr="00875D66" w:rsidRDefault="001206A3" w:rsidP="005E3420">
      <w:pPr>
        <w:ind w:left="748"/>
      </w:pPr>
      <w:r w:rsidRPr="00875D66">
        <w:t>Any additional terms and conditions, which may be the subject of negotiation, will be dis</w:t>
      </w:r>
      <w:r w:rsidR="00A22038" w:rsidRPr="00875D66">
        <w:t>cussed only between the A</w:t>
      </w:r>
      <w:r w:rsidRPr="00875D66">
        <w:t>gency and the Offeror selected and shall not be deemed an opportunity to amend the Offeror’s proposal.</w:t>
      </w:r>
    </w:p>
    <w:p w14:paraId="09CB01EB" w14:textId="77777777" w:rsidR="001206A3" w:rsidRPr="00B003A1" w:rsidRDefault="001206A3" w:rsidP="00725169">
      <w:pPr>
        <w:numPr>
          <w:ilvl w:val="0"/>
          <w:numId w:val="22"/>
        </w:numPr>
        <w:spacing w:before="240" w:after="120"/>
        <w:rPr>
          <w:b/>
        </w:rPr>
      </w:pPr>
      <w:bookmarkStart w:id="60" w:name="_Toc377565343"/>
      <w:r w:rsidRPr="00B003A1">
        <w:rPr>
          <w:b/>
        </w:rPr>
        <w:t>Offeror Qualifications</w:t>
      </w:r>
      <w:bookmarkEnd w:id="60"/>
    </w:p>
    <w:p w14:paraId="4C154AEB" w14:textId="65AF6524" w:rsidR="001206A3" w:rsidRPr="00875D66" w:rsidRDefault="004F24AC" w:rsidP="008807A8">
      <w:pPr>
        <w:ind w:left="748"/>
      </w:pPr>
      <w:r w:rsidRPr="00875D66">
        <w:t xml:space="preserve">The </w:t>
      </w:r>
      <w:r w:rsidR="002944B8" w:rsidRPr="00875D66">
        <w:t>Evaluation Committee</w:t>
      </w:r>
      <w:r w:rsidRPr="00875D66">
        <w:t xml:space="preserve"> </w:t>
      </w:r>
      <w:r w:rsidR="001206A3" w:rsidRPr="00875D66">
        <w:t>may make such investigations as necessary to determine the ability of the potential Offeror to adhere to the requirements specified within thi</w:t>
      </w:r>
      <w:r w:rsidRPr="00875D66">
        <w:t xml:space="preserve">s RFP.  The </w:t>
      </w:r>
      <w:r w:rsidR="002944B8" w:rsidRPr="00875D66">
        <w:t>Evaluation Committee</w:t>
      </w:r>
      <w:r w:rsidR="001206A3" w:rsidRPr="00875D66">
        <w:t xml:space="preserve"> will reject the proposal of any potential Offeror who is not a </w:t>
      </w:r>
      <w:r w:rsidR="00880211" w:rsidRPr="00875D66">
        <w:t>R</w:t>
      </w:r>
      <w:r w:rsidR="001206A3" w:rsidRPr="00875D66">
        <w:t>esponsibl</w:t>
      </w:r>
      <w:r w:rsidR="00DA1266">
        <w:t>e Offeror or fails to submit a Responsive Offer as defined in Section</w:t>
      </w:r>
      <w:r w:rsidR="001206A3" w:rsidRPr="00875D66">
        <w:t xml:space="preserve"> 13</w:t>
      </w:r>
      <w:r w:rsidR="000C601D" w:rsidRPr="00875D66">
        <w:t>-</w:t>
      </w:r>
      <w:r w:rsidR="001206A3" w:rsidRPr="00875D66">
        <w:t>1</w:t>
      </w:r>
      <w:r w:rsidR="000C601D" w:rsidRPr="00875D66">
        <w:t>-</w:t>
      </w:r>
      <w:r w:rsidR="00CA225A">
        <w:t>83</w:t>
      </w:r>
      <w:r w:rsidR="00DA1266">
        <w:t xml:space="preserve"> NMSA 1978</w:t>
      </w:r>
      <w:r w:rsidR="00CA225A">
        <w:t>.</w:t>
      </w:r>
    </w:p>
    <w:p w14:paraId="67E7FC33" w14:textId="77777777" w:rsidR="001206A3" w:rsidRPr="00B003A1" w:rsidRDefault="001206A3" w:rsidP="00725169">
      <w:pPr>
        <w:numPr>
          <w:ilvl w:val="0"/>
          <w:numId w:val="22"/>
        </w:numPr>
        <w:spacing w:before="240" w:after="120"/>
        <w:rPr>
          <w:b/>
        </w:rPr>
      </w:pPr>
      <w:bookmarkStart w:id="61" w:name="_Toc377565344"/>
      <w:r w:rsidRPr="00B003A1">
        <w:rPr>
          <w:b/>
        </w:rPr>
        <w:t>Right to Waive Minor Irregularities</w:t>
      </w:r>
      <w:bookmarkEnd w:id="61"/>
    </w:p>
    <w:p w14:paraId="49C320C5" w14:textId="77777777" w:rsidR="00E3114A" w:rsidRPr="00875D66" w:rsidRDefault="004F24AC" w:rsidP="00625D80">
      <w:pPr>
        <w:ind w:left="748"/>
      </w:pPr>
      <w:r w:rsidRPr="00875D66">
        <w:t xml:space="preserve">The </w:t>
      </w:r>
      <w:r w:rsidR="002944B8" w:rsidRPr="00875D66">
        <w:t>Evaluation Committee</w:t>
      </w:r>
      <w:r w:rsidRPr="00875D66">
        <w:t xml:space="preserve"> </w:t>
      </w:r>
      <w:r w:rsidR="001206A3" w:rsidRPr="00875D66">
        <w:t>reserves the right to waive minor irregular</w:t>
      </w:r>
      <w:r w:rsidRPr="00875D66">
        <w:t xml:space="preserve">ities.  The </w:t>
      </w:r>
      <w:r w:rsidR="002944B8" w:rsidRPr="00875D66">
        <w:t>Evaluation Committee</w:t>
      </w:r>
      <w:r w:rsidR="001206A3" w:rsidRPr="00875D66">
        <w:t xml:space="preserve"> also reserves the right to waive mandatory requirements </w:t>
      </w:r>
      <w:r w:rsidR="00F8310D">
        <w:t xml:space="preserve">in instances where </w:t>
      </w:r>
      <w:r w:rsidR="001206A3" w:rsidRPr="00875D66">
        <w:t>all responsive proposals failed to meet the same mandatory requirements and the failure to do so does not otherwise materially affect the procurement.  This right is at the sole discre</w:t>
      </w:r>
      <w:r w:rsidR="00F60CEF" w:rsidRPr="00875D66">
        <w:t xml:space="preserve">tion of the </w:t>
      </w:r>
      <w:r w:rsidR="002944B8" w:rsidRPr="00875D66">
        <w:t>Evaluation Committee</w:t>
      </w:r>
      <w:r w:rsidR="001206A3" w:rsidRPr="00875D66">
        <w:t>.</w:t>
      </w:r>
    </w:p>
    <w:p w14:paraId="5DCD0326" w14:textId="77777777" w:rsidR="001206A3" w:rsidRPr="00B003A1" w:rsidRDefault="001206A3" w:rsidP="00725169">
      <w:pPr>
        <w:numPr>
          <w:ilvl w:val="0"/>
          <w:numId w:val="22"/>
        </w:numPr>
        <w:spacing w:before="240" w:after="120"/>
        <w:rPr>
          <w:b/>
        </w:rPr>
      </w:pPr>
      <w:bookmarkStart w:id="62" w:name="_Toc377565345"/>
      <w:r w:rsidRPr="00B003A1">
        <w:rPr>
          <w:b/>
        </w:rPr>
        <w:t>Change in Contractor Representatives</w:t>
      </w:r>
      <w:bookmarkEnd w:id="62"/>
    </w:p>
    <w:p w14:paraId="1CFEC3FD" w14:textId="31FEF1A9" w:rsidR="001206A3" w:rsidRPr="00875D66" w:rsidRDefault="00A22038" w:rsidP="008807A8">
      <w:pPr>
        <w:ind w:left="748"/>
      </w:pPr>
      <w:r w:rsidRPr="00875D66">
        <w:t>The A</w:t>
      </w:r>
      <w:r w:rsidR="001206A3" w:rsidRPr="00875D66">
        <w:t>gency reserve</w:t>
      </w:r>
      <w:r w:rsidR="00AF5D27" w:rsidRPr="00875D66">
        <w:t>s</w:t>
      </w:r>
      <w:r w:rsidR="001206A3" w:rsidRPr="00875D66">
        <w:t xml:space="preserve"> the right to require a change in </w:t>
      </w:r>
      <w:r w:rsidR="00EF486D">
        <w:t xml:space="preserve">Contractor </w:t>
      </w:r>
      <w:r w:rsidR="001206A3" w:rsidRPr="00875D66">
        <w:t>representatives if the assigned representative</w:t>
      </w:r>
      <w:r w:rsidR="00A358B8" w:rsidRPr="00875D66">
        <w:t>(</w:t>
      </w:r>
      <w:r w:rsidR="001206A3" w:rsidRPr="00875D66">
        <w:t>s</w:t>
      </w:r>
      <w:r w:rsidR="00A358B8" w:rsidRPr="00875D66">
        <w:t>)</w:t>
      </w:r>
      <w:r w:rsidR="001206A3" w:rsidRPr="00875D66">
        <w:t xml:space="preserve"> </w:t>
      </w:r>
      <w:r w:rsidR="00EF486D" w:rsidRPr="00875D66">
        <w:t>is (</w:t>
      </w:r>
      <w:r w:rsidR="00A358B8" w:rsidRPr="00875D66">
        <w:t>are)</w:t>
      </w:r>
      <w:r w:rsidR="001206A3" w:rsidRPr="00875D66">
        <w:t xml:space="preserve"> not,</w:t>
      </w:r>
      <w:r w:rsidRPr="00875D66">
        <w:t xml:space="preserve"> in the opinion of the A</w:t>
      </w:r>
      <w:r w:rsidR="001206A3" w:rsidRPr="00875D66">
        <w:t xml:space="preserve">gency, </w:t>
      </w:r>
      <w:r w:rsidR="00A358B8" w:rsidRPr="00875D66">
        <w:t xml:space="preserve">adequately </w:t>
      </w:r>
      <w:r w:rsidR="001206A3" w:rsidRPr="00875D66">
        <w:t xml:space="preserve">meeting </w:t>
      </w:r>
      <w:r w:rsidR="00A358B8" w:rsidRPr="00875D66">
        <w:t xml:space="preserve">the </w:t>
      </w:r>
      <w:r w:rsidR="001206A3" w:rsidRPr="00875D66">
        <w:t xml:space="preserve">needs </w:t>
      </w:r>
      <w:r w:rsidR="00A358B8" w:rsidRPr="00875D66">
        <w:t>of the Agency</w:t>
      </w:r>
      <w:r w:rsidR="001206A3" w:rsidRPr="00875D66">
        <w:t>.</w:t>
      </w:r>
    </w:p>
    <w:p w14:paraId="74B18C0F" w14:textId="77777777" w:rsidR="001206A3" w:rsidRPr="00B003A1" w:rsidRDefault="001206A3" w:rsidP="00725169">
      <w:pPr>
        <w:numPr>
          <w:ilvl w:val="0"/>
          <w:numId w:val="22"/>
        </w:numPr>
        <w:spacing w:before="240" w:after="120"/>
        <w:rPr>
          <w:b/>
        </w:rPr>
      </w:pPr>
      <w:bookmarkStart w:id="63" w:name="_Toc377565346"/>
      <w:r w:rsidRPr="00B003A1">
        <w:rPr>
          <w:b/>
        </w:rPr>
        <w:t>Notice</w:t>
      </w:r>
      <w:r w:rsidR="00AF5D27" w:rsidRPr="00B003A1">
        <w:rPr>
          <w:b/>
        </w:rPr>
        <w:t xml:space="preserve"> of Penalties</w:t>
      </w:r>
      <w:bookmarkEnd w:id="63"/>
    </w:p>
    <w:p w14:paraId="5A5722C5" w14:textId="77777777" w:rsidR="001206A3" w:rsidRPr="00875D66" w:rsidRDefault="001206A3" w:rsidP="008807A8">
      <w:pPr>
        <w:ind w:left="748"/>
      </w:pPr>
      <w:r w:rsidRPr="00875D66">
        <w:t>The Procurement Code, Sections 13</w:t>
      </w:r>
      <w:r w:rsidR="005802C3" w:rsidRPr="00875D66">
        <w:t>-</w:t>
      </w:r>
      <w:r w:rsidRPr="00875D66">
        <w:t>1</w:t>
      </w:r>
      <w:r w:rsidR="005802C3" w:rsidRPr="00875D66">
        <w:t>-</w:t>
      </w:r>
      <w:r w:rsidRPr="00875D66">
        <w:t>28 through 13</w:t>
      </w:r>
      <w:r w:rsidR="005802C3" w:rsidRPr="00875D66">
        <w:t>-</w:t>
      </w:r>
      <w:r w:rsidRPr="00875D66">
        <w:t>1</w:t>
      </w:r>
      <w:r w:rsidR="005802C3" w:rsidRPr="00875D66">
        <w:t>-</w:t>
      </w:r>
      <w:r w:rsidRPr="00875D66">
        <w:t>199 NMSA 1978, imposes civil</w:t>
      </w:r>
      <w:r w:rsidR="00A358B8" w:rsidRPr="00875D66">
        <w:t>,</w:t>
      </w:r>
      <w:r w:rsidRPr="00875D66">
        <w:t xml:space="preserve"> misdemeanor</w:t>
      </w:r>
      <w:r w:rsidR="00A358B8" w:rsidRPr="00875D66">
        <w:t xml:space="preserve"> and felony</w:t>
      </w:r>
      <w:r w:rsidRPr="00875D66">
        <w:t xml:space="preserve"> criminal penalties for its violation.  In addition, the New Mexico criminal statutes impose felony penalties for bribes, gratuities and kickbacks.</w:t>
      </w:r>
    </w:p>
    <w:p w14:paraId="5BDDBB34" w14:textId="77777777" w:rsidR="001206A3" w:rsidRPr="00B003A1" w:rsidRDefault="001206A3" w:rsidP="00725169">
      <w:pPr>
        <w:numPr>
          <w:ilvl w:val="0"/>
          <w:numId w:val="22"/>
        </w:numPr>
        <w:spacing w:before="240" w:after="120"/>
        <w:rPr>
          <w:b/>
        </w:rPr>
      </w:pPr>
      <w:bookmarkStart w:id="64" w:name="_Toc377565347"/>
      <w:r w:rsidRPr="00B003A1">
        <w:rPr>
          <w:b/>
        </w:rPr>
        <w:t>Agency Rights</w:t>
      </w:r>
      <w:bookmarkEnd w:id="64"/>
    </w:p>
    <w:p w14:paraId="64639959" w14:textId="77777777" w:rsidR="001206A3" w:rsidRPr="00875D66" w:rsidRDefault="001206A3" w:rsidP="008807A8">
      <w:pPr>
        <w:ind w:left="748"/>
      </w:pPr>
      <w:r w:rsidRPr="00875D66">
        <w:t>The Agency</w:t>
      </w:r>
      <w:r w:rsidR="006713FC" w:rsidRPr="00875D66">
        <w:t xml:space="preserve"> in agreement with the </w:t>
      </w:r>
      <w:r w:rsidR="002944B8" w:rsidRPr="00875D66">
        <w:t>Evaluation Committee</w:t>
      </w:r>
      <w:r w:rsidRPr="00875D66">
        <w:t xml:space="preserve"> reserves the right to accept all or a portion of a potential Offeror’s proposal.</w:t>
      </w:r>
    </w:p>
    <w:p w14:paraId="5BFED4E8" w14:textId="77777777" w:rsidR="001206A3" w:rsidRPr="00B003A1" w:rsidRDefault="006151EA" w:rsidP="00725169">
      <w:pPr>
        <w:numPr>
          <w:ilvl w:val="0"/>
          <w:numId w:val="22"/>
        </w:numPr>
        <w:spacing w:before="240" w:after="120"/>
        <w:rPr>
          <w:b/>
        </w:rPr>
      </w:pPr>
      <w:bookmarkStart w:id="65" w:name="_Toc377565348"/>
      <w:r w:rsidRPr="00B003A1">
        <w:rPr>
          <w:b/>
        </w:rPr>
        <w:t xml:space="preserve"> </w:t>
      </w:r>
      <w:r w:rsidR="001206A3" w:rsidRPr="00B003A1">
        <w:rPr>
          <w:b/>
        </w:rPr>
        <w:t>Right to Publish</w:t>
      </w:r>
      <w:bookmarkEnd w:id="65"/>
    </w:p>
    <w:p w14:paraId="5A3A9F7F" w14:textId="065F14AD" w:rsidR="00A11E87" w:rsidRPr="00875D66" w:rsidRDefault="001206A3" w:rsidP="00312778">
      <w:pPr>
        <w:pStyle w:val="ListBullet"/>
        <w:numPr>
          <w:ilvl w:val="0"/>
          <w:numId w:val="0"/>
        </w:numPr>
        <w:ind w:left="720"/>
      </w:pPr>
      <w:r w:rsidRPr="00875D66">
        <w:t xml:space="preserve">Throughout the duration of this procurement process and contract term, Offerors and </w:t>
      </w:r>
      <w:r w:rsidR="00EF486D" w:rsidRPr="00F9244A">
        <w:t>Contractor</w:t>
      </w:r>
      <w:r w:rsidRPr="00F9244A">
        <w:t xml:space="preserve"> must secure from the </w:t>
      </w:r>
      <w:r w:rsidR="00CA225A" w:rsidRPr="00F9244A">
        <w:t>A</w:t>
      </w:r>
      <w:r w:rsidR="00AF5D27" w:rsidRPr="00F9244A">
        <w:t xml:space="preserve">gency </w:t>
      </w:r>
      <w:r w:rsidRPr="00F9244A">
        <w:t>written approval prior to the release of any information that pertains to the potential work or activities cove</w:t>
      </w:r>
      <w:r w:rsidR="00CA225A" w:rsidRPr="00F9244A">
        <w:t>red by this procurement and/or A</w:t>
      </w:r>
      <w:r w:rsidRPr="00F9244A">
        <w:t xml:space="preserve">gency contracts deriving from this procurement.  Failure to adhere to this requirement may result in disqualification of the Offeror’s proposal or removal from the </w:t>
      </w:r>
      <w:r w:rsidR="00CA225A" w:rsidRPr="00F9244A">
        <w:t>C</w:t>
      </w:r>
      <w:r w:rsidR="00AF5D27" w:rsidRPr="00F9244A">
        <w:t>ontract</w:t>
      </w:r>
      <w:r w:rsidRPr="00F9244A">
        <w:t>.</w:t>
      </w:r>
    </w:p>
    <w:p w14:paraId="1605B576" w14:textId="77777777" w:rsidR="001206A3" w:rsidRPr="00B003A1" w:rsidRDefault="001206A3" w:rsidP="00725169">
      <w:pPr>
        <w:numPr>
          <w:ilvl w:val="0"/>
          <w:numId w:val="22"/>
        </w:numPr>
        <w:spacing w:before="240" w:after="120"/>
        <w:rPr>
          <w:b/>
        </w:rPr>
      </w:pPr>
      <w:bookmarkStart w:id="66" w:name="_Toc377565349"/>
      <w:r w:rsidRPr="00B003A1">
        <w:rPr>
          <w:b/>
        </w:rPr>
        <w:t>Ownership of Proposals</w:t>
      </w:r>
      <w:bookmarkEnd w:id="66"/>
    </w:p>
    <w:p w14:paraId="740F400A" w14:textId="77777777" w:rsidR="00A97141" w:rsidRPr="00875D66" w:rsidRDefault="001206A3" w:rsidP="00A97141">
      <w:pPr>
        <w:ind w:left="748"/>
      </w:pPr>
      <w:r w:rsidRPr="00875D66">
        <w:t xml:space="preserve">All documents submitted in response to the RFP shall become property </w:t>
      </w:r>
      <w:r w:rsidR="00C3058E" w:rsidRPr="00875D66">
        <w:t>of the</w:t>
      </w:r>
      <w:r w:rsidR="00A22038" w:rsidRPr="00875D66">
        <w:t xml:space="preserve"> State of New Mexico</w:t>
      </w:r>
      <w:r w:rsidRPr="00875D66">
        <w:t xml:space="preserve">.  </w:t>
      </w:r>
      <w:bookmarkStart w:id="67" w:name="_Toc161133659"/>
    </w:p>
    <w:p w14:paraId="0818A71D" w14:textId="77777777" w:rsidR="00A22038" w:rsidRPr="00B003A1" w:rsidRDefault="00A22038" w:rsidP="00725169">
      <w:pPr>
        <w:numPr>
          <w:ilvl w:val="0"/>
          <w:numId w:val="22"/>
        </w:numPr>
        <w:spacing w:before="240" w:after="120"/>
        <w:rPr>
          <w:b/>
        </w:rPr>
      </w:pPr>
      <w:bookmarkStart w:id="68" w:name="_Toc377565350"/>
      <w:r w:rsidRPr="00B003A1">
        <w:rPr>
          <w:b/>
        </w:rPr>
        <w:lastRenderedPageBreak/>
        <w:t>Confidentiality</w:t>
      </w:r>
      <w:bookmarkEnd w:id="67"/>
      <w:bookmarkEnd w:id="68"/>
    </w:p>
    <w:p w14:paraId="34CFB12B" w14:textId="7241F589" w:rsidR="00A22038" w:rsidRPr="00875D66" w:rsidRDefault="00A22038" w:rsidP="00C018C2">
      <w:pPr>
        <w:ind w:left="720"/>
      </w:pPr>
      <w:r w:rsidRPr="00875D66">
        <w:t xml:space="preserve">Any confidential information provided to, or developed by, the </w:t>
      </w:r>
      <w:r w:rsidR="00EF486D">
        <w:t xml:space="preserve">Contractor </w:t>
      </w:r>
      <w:r w:rsidRPr="00875D66">
        <w:t xml:space="preserve">in the performance of the contract resulting from this RFP shall be kept confidential and shall not be made available to any individual or organization by the </w:t>
      </w:r>
      <w:r w:rsidR="00EF486D">
        <w:t>Contractor</w:t>
      </w:r>
      <w:r w:rsidRPr="00875D66">
        <w:t xml:space="preserve"> without the prio</w:t>
      </w:r>
      <w:r w:rsidR="00312778" w:rsidRPr="00875D66">
        <w:t xml:space="preserve">r written approval of </w:t>
      </w:r>
      <w:r w:rsidR="00A358B8" w:rsidRPr="00875D66">
        <w:t>the A</w:t>
      </w:r>
      <w:r w:rsidR="00C5338C" w:rsidRPr="00875D66">
        <w:t>gency</w:t>
      </w:r>
      <w:r w:rsidRPr="00875D66">
        <w:t xml:space="preserve">.  </w:t>
      </w:r>
    </w:p>
    <w:p w14:paraId="1ECC89DA" w14:textId="77777777" w:rsidR="00A22038" w:rsidRPr="00875D66" w:rsidRDefault="00A22038" w:rsidP="00C018C2">
      <w:pPr>
        <w:ind w:left="720"/>
      </w:pPr>
      <w:r w:rsidRPr="00396589">
        <w:t>The Contractor(s) agree</w:t>
      </w:r>
      <w:r w:rsidR="00C5338C" w:rsidRPr="00396589">
        <w:t>s</w:t>
      </w:r>
      <w:r w:rsidRPr="00396589">
        <w:t xml:space="preserve"> to protect the confidentiality of all confidential information and not to publish or disclose such information to any third pa</w:t>
      </w:r>
      <w:r w:rsidR="00312778" w:rsidRPr="00396589">
        <w:t xml:space="preserve">rty without the procuring </w:t>
      </w:r>
      <w:r w:rsidR="00A358B8" w:rsidRPr="00396589">
        <w:t>A</w:t>
      </w:r>
      <w:r w:rsidR="00C5338C" w:rsidRPr="00396589">
        <w:t xml:space="preserve">gency's </w:t>
      </w:r>
      <w:r w:rsidRPr="00396589">
        <w:t>written permission.</w:t>
      </w:r>
      <w:r w:rsidRPr="00875D66">
        <w:t xml:space="preserve"> </w:t>
      </w:r>
    </w:p>
    <w:p w14:paraId="27D131C2" w14:textId="77777777" w:rsidR="001206A3" w:rsidRPr="00B003A1" w:rsidRDefault="001206A3" w:rsidP="00725169">
      <w:pPr>
        <w:numPr>
          <w:ilvl w:val="0"/>
          <w:numId w:val="22"/>
        </w:numPr>
        <w:spacing w:before="240" w:after="120"/>
        <w:rPr>
          <w:b/>
        </w:rPr>
      </w:pPr>
      <w:bookmarkStart w:id="69" w:name="_Toc312927566"/>
      <w:bookmarkStart w:id="70" w:name="_Toc377565351"/>
      <w:r w:rsidRPr="00B003A1">
        <w:rPr>
          <w:b/>
        </w:rPr>
        <w:t>Electronic mail address required</w:t>
      </w:r>
      <w:bookmarkEnd w:id="69"/>
      <w:bookmarkEnd w:id="70"/>
    </w:p>
    <w:p w14:paraId="1F6EB6D8" w14:textId="77777777" w:rsidR="001206A3" w:rsidRPr="00875D66" w:rsidRDefault="00A97141" w:rsidP="005E3420">
      <w:pPr>
        <w:pStyle w:val="BodyText"/>
        <w:ind w:left="720"/>
      </w:pPr>
      <w:r w:rsidRPr="00875D66">
        <w:t>A large part of the communication regarding this procurement will be conducted by electronic mail (e-mail).  Offeror must have a valid e-mail address to receive this correspo</w:t>
      </w:r>
      <w:r w:rsidR="00312778" w:rsidRPr="00875D66">
        <w:t>ndence. (See also Section II.B.5</w:t>
      </w:r>
      <w:r w:rsidRPr="00875D66">
        <w:t>, Response to Written Questions).</w:t>
      </w:r>
    </w:p>
    <w:p w14:paraId="75694E5D" w14:textId="77777777" w:rsidR="001206A3" w:rsidRPr="00B003A1" w:rsidRDefault="001206A3" w:rsidP="00725169">
      <w:pPr>
        <w:numPr>
          <w:ilvl w:val="0"/>
          <w:numId w:val="22"/>
        </w:numPr>
        <w:spacing w:before="240" w:after="120"/>
        <w:rPr>
          <w:b/>
        </w:rPr>
      </w:pPr>
      <w:bookmarkStart w:id="71" w:name="_Toc377565352"/>
      <w:r w:rsidRPr="00B003A1">
        <w:rPr>
          <w:b/>
        </w:rPr>
        <w:t>Use of Electronic Versions of this RFP</w:t>
      </w:r>
      <w:bookmarkEnd w:id="71"/>
    </w:p>
    <w:p w14:paraId="63F03414" w14:textId="0526DDB7" w:rsidR="00A97141" w:rsidRPr="00875D66" w:rsidRDefault="00A97141" w:rsidP="005E3420">
      <w:pPr>
        <w:pStyle w:val="BodyText"/>
        <w:ind w:left="720"/>
      </w:pPr>
      <w:r w:rsidRPr="00875D66">
        <w:t xml:space="preserve">This RFP is being made available by electronic means.  In the event of conflict between a </w:t>
      </w:r>
      <w:r w:rsidRPr="00F9244A">
        <w:t xml:space="preserve">version of the RFP in the Offeror’s possession and the version maintained by the </w:t>
      </w:r>
      <w:r w:rsidR="00CA225A" w:rsidRPr="00F9244A">
        <w:t>A</w:t>
      </w:r>
      <w:r w:rsidR="00C5338C" w:rsidRPr="00F9244A">
        <w:t>gency</w:t>
      </w:r>
      <w:r w:rsidRPr="00F9244A">
        <w:t>,</w:t>
      </w:r>
      <w:r w:rsidRPr="00875D66">
        <w:t xml:space="preserve"> </w:t>
      </w:r>
      <w:r w:rsidR="00C5338C" w:rsidRPr="00875D66">
        <w:t xml:space="preserve">the </w:t>
      </w:r>
      <w:r w:rsidR="00552A7C" w:rsidRPr="00875D66">
        <w:t>O</w:t>
      </w:r>
      <w:r w:rsidR="00C5338C" w:rsidRPr="00875D66">
        <w:t xml:space="preserve">fferor acknowledges that </w:t>
      </w:r>
      <w:r w:rsidRPr="00875D66">
        <w:t xml:space="preserve">the version maintained by the </w:t>
      </w:r>
      <w:r w:rsidR="00C5338C" w:rsidRPr="00875D66">
        <w:t xml:space="preserve">agency </w:t>
      </w:r>
      <w:r w:rsidRPr="00875D66">
        <w:t>shall govern</w:t>
      </w:r>
      <w:r w:rsidR="00F60CEF" w:rsidRPr="00875D66">
        <w:t xml:space="preserve">.    Please refer to: </w:t>
      </w:r>
      <w:hyperlink r:id="rId25" w:history="1">
        <w:r w:rsidR="00A47F08" w:rsidRPr="00875D66">
          <w:rPr>
            <w:rStyle w:val="Hyperlink"/>
            <w:sz w:val="22"/>
            <w:szCs w:val="22"/>
          </w:rPr>
          <w:t>http://www.generalservices.state.nm.us/statepurchasing/ITBs__RFPs_and_Bid_Tabulation.aspx.</w:t>
        </w:r>
      </w:hyperlink>
      <w:r w:rsidR="00F60CEF" w:rsidRPr="00875D66">
        <w:rPr>
          <w:sz w:val="22"/>
          <w:szCs w:val="22"/>
        </w:rPr>
        <w:tab/>
      </w:r>
    </w:p>
    <w:p w14:paraId="110ACB7E" w14:textId="77777777" w:rsidR="00A97141" w:rsidRPr="00B003A1" w:rsidRDefault="00A97141" w:rsidP="00725169">
      <w:pPr>
        <w:numPr>
          <w:ilvl w:val="0"/>
          <w:numId w:val="22"/>
        </w:numPr>
        <w:spacing w:before="240" w:after="120"/>
        <w:rPr>
          <w:b/>
        </w:rPr>
      </w:pPr>
      <w:bookmarkStart w:id="72" w:name="_Toc377565353"/>
      <w:r w:rsidRPr="00B003A1">
        <w:rPr>
          <w:b/>
        </w:rPr>
        <w:t>New Mexico Employees Health Coverage</w:t>
      </w:r>
      <w:bookmarkEnd w:id="72"/>
    </w:p>
    <w:p w14:paraId="37207AEF" w14:textId="29541132" w:rsidR="005C1714" w:rsidRDefault="00A97141" w:rsidP="005C1714">
      <w:pPr>
        <w:numPr>
          <w:ilvl w:val="0"/>
          <w:numId w:val="11"/>
        </w:numPr>
      </w:pPr>
      <w:r w:rsidRPr="00875D66">
        <w:t xml:space="preserve">If the </w:t>
      </w:r>
      <w:r w:rsidR="005802C3" w:rsidRPr="00875D66">
        <w:t>O</w:t>
      </w:r>
      <w:r w:rsidRPr="00875D66">
        <w:t xml:space="preserve">fferor has, or grows to, six (6) or more employees who work, or who are expected to work, an average of at least 20 hours per week over a six (6) month period during the term of the contract, </w:t>
      </w:r>
      <w:r w:rsidR="005802C3" w:rsidRPr="00875D66">
        <w:t>O</w:t>
      </w:r>
      <w:r w:rsidRPr="00875D66">
        <w:t>fferor must agree to</w:t>
      </w:r>
      <w:r w:rsidR="00552A7C" w:rsidRPr="00875D66">
        <w:t xml:space="preserve"> </w:t>
      </w:r>
      <w:r w:rsidRPr="00875D66">
        <w:t>have in place, and agree to maintain for the term of the contract, health insurance for those employees if the expected annual value in the aggregate of any and all contracts between Contractor and the State exceed $250,000 dollars.</w:t>
      </w:r>
    </w:p>
    <w:p w14:paraId="19247CD7" w14:textId="77777777" w:rsidR="005C1714" w:rsidRPr="00875D66" w:rsidRDefault="005C1714" w:rsidP="009A561C">
      <w:pPr>
        <w:ind w:left="720"/>
      </w:pPr>
    </w:p>
    <w:p w14:paraId="77D46114" w14:textId="77777777" w:rsidR="00A97141" w:rsidRPr="00875D66" w:rsidRDefault="00A97141" w:rsidP="00953786">
      <w:pPr>
        <w:numPr>
          <w:ilvl w:val="0"/>
          <w:numId w:val="11"/>
        </w:numPr>
      </w:pPr>
      <w:r w:rsidRPr="00875D66">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299D2C0F" w14:textId="77777777" w:rsidR="00A97141" w:rsidRPr="00875D66" w:rsidRDefault="00A97141" w:rsidP="005E444A">
      <w:pPr>
        <w:ind w:left="360"/>
        <w:rPr>
          <w:sz w:val="22"/>
          <w:szCs w:val="22"/>
        </w:rPr>
      </w:pPr>
    </w:p>
    <w:p w14:paraId="0DB01597" w14:textId="77777777" w:rsidR="00A97141" w:rsidRPr="00875D66" w:rsidRDefault="00A97141" w:rsidP="00953786">
      <w:pPr>
        <w:numPr>
          <w:ilvl w:val="0"/>
          <w:numId w:val="11"/>
        </w:numPr>
      </w:pPr>
      <w:r w:rsidRPr="00875D66">
        <w:t xml:space="preserve">Offeror must agree to advise all employees of the availability of State publicly financed health care coverage programs by providing each employee with, as a minimum, the following web site link to additional information </w:t>
      </w:r>
      <w:hyperlink r:id="rId26" w:history="1">
        <w:r w:rsidR="00817561" w:rsidRPr="00875D66">
          <w:rPr>
            <w:rStyle w:val="Hyperlink"/>
          </w:rPr>
          <w:t>http://www.insurenewmexico.state.nm.us/</w:t>
        </w:r>
      </w:hyperlink>
      <w:r w:rsidRPr="00875D66">
        <w:t>.</w:t>
      </w:r>
    </w:p>
    <w:p w14:paraId="3739090A" w14:textId="77777777" w:rsidR="00A97141" w:rsidRPr="00875D66" w:rsidRDefault="00A97141" w:rsidP="005E444A">
      <w:pPr>
        <w:ind w:left="360"/>
        <w:rPr>
          <w:sz w:val="22"/>
          <w:szCs w:val="22"/>
        </w:rPr>
      </w:pPr>
    </w:p>
    <w:p w14:paraId="221C8D8A" w14:textId="416F6E12" w:rsidR="00A97141" w:rsidRDefault="00CA225A" w:rsidP="00953786">
      <w:pPr>
        <w:numPr>
          <w:ilvl w:val="0"/>
          <w:numId w:val="11"/>
        </w:numPr>
      </w:pPr>
      <w:r w:rsidRPr="00F9244A">
        <w:t>For indefinite quantity, indefinite d</w:t>
      </w:r>
      <w:r w:rsidR="00A97141" w:rsidRPr="00F9244A">
        <w:t>elivery contracts (price agreements without specific</w:t>
      </w:r>
      <w:r w:rsidR="00A97141" w:rsidRPr="00875D66">
        <w:t xml:space="preserve"> limitations on quantity and providing for an indeterminate number of orders to be placed against it); these requirements shall apply the first day of the second month after the </w:t>
      </w:r>
      <w:r w:rsidR="00C83020" w:rsidRPr="00875D66">
        <w:t>Offeror</w:t>
      </w:r>
      <w:r w:rsidR="00A97141" w:rsidRPr="00875D66">
        <w:t xml:space="preserve"> reports combined </w:t>
      </w:r>
      <w:r w:rsidR="00C62970">
        <w:t xml:space="preserve">revenue </w:t>
      </w:r>
      <w:r w:rsidR="00A97141" w:rsidRPr="00875D66">
        <w:t>(from state and, if applicable, from local public bodies if from a state price agreement) of $250,000.</w:t>
      </w:r>
    </w:p>
    <w:p w14:paraId="3C6EB6DB" w14:textId="77777777" w:rsidR="00164951" w:rsidRPr="00875D66" w:rsidRDefault="00164951" w:rsidP="00164951">
      <w:pPr>
        <w:ind w:left="360"/>
      </w:pPr>
    </w:p>
    <w:p w14:paraId="7E69D396" w14:textId="77777777" w:rsidR="00A97141" w:rsidRPr="00B003A1" w:rsidRDefault="00A97141" w:rsidP="00725169">
      <w:pPr>
        <w:numPr>
          <w:ilvl w:val="0"/>
          <w:numId w:val="22"/>
        </w:numPr>
        <w:spacing w:before="240" w:after="120"/>
        <w:rPr>
          <w:b/>
        </w:rPr>
      </w:pPr>
      <w:bookmarkStart w:id="73" w:name="_Toc377565354"/>
      <w:bookmarkStart w:id="74" w:name="_Toc232055176"/>
      <w:r w:rsidRPr="00B003A1">
        <w:rPr>
          <w:b/>
        </w:rPr>
        <w:lastRenderedPageBreak/>
        <w:t>Campaign Contribution Disclosure Form</w:t>
      </w:r>
      <w:bookmarkEnd w:id="73"/>
    </w:p>
    <w:bookmarkEnd w:id="74"/>
    <w:p w14:paraId="3CE70E24" w14:textId="3375520A" w:rsidR="001206A3" w:rsidRPr="00875D66" w:rsidRDefault="00A97141" w:rsidP="00A97141">
      <w:pPr>
        <w:ind w:left="720"/>
      </w:pPr>
      <w:r w:rsidRPr="00875D66">
        <w:t>Offeror must complete, sign, and return the Campaign Contribution</w:t>
      </w:r>
      <w:r w:rsidR="00F94EC6" w:rsidRPr="00875D66">
        <w:t xml:space="preserve"> Disclosure Form</w:t>
      </w:r>
      <w:r w:rsidR="009A561C" w:rsidRPr="00875D66">
        <w:t>, APPENDIX</w:t>
      </w:r>
      <w:r w:rsidR="0072470B" w:rsidRPr="00875D66">
        <w:t xml:space="preserve"> B,</w:t>
      </w:r>
      <w:r w:rsidRPr="00875D66">
        <w:t xml:space="preserve"> as a part of their proposal.  This requirement applies regardless whether a covered contribution was made or not made for the positions of Governor and Lieutenant Governor</w:t>
      </w:r>
      <w:r w:rsidR="00552A7C" w:rsidRPr="00875D66">
        <w:t xml:space="preserve"> or other identified official</w:t>
      </w:r>
      <w:r w:rsidRPr="00875D66">
        <w:t xml:space="preserve">.  Failure to complete and return the </w:t>
      </w:r>
      <w:r w:rsidR="009D6209" w:rsidRPr="00875D66">
        <w:t xml:space="preserve">signed unaltered </w:t>
      </w:r>
      <w:r w:rsidRPr="00875D66">
        <w:t>form will result in disqualification.</w:t>
      </w:r>
    </w:p>
    <w:p w14:paraId="07163D3E" w14:textId="77777777" w:rsidR="00A97141" w:rsidRPr="00B003A1" w:rsidRDefault="00F94EC6" w:rsidP="00725169">
      <w:pPr>
        <w:numPr>
          <w:ilvl w:val="0"/>
          <w:numId w:val="22"/>
        </w:numPr>
        <w:spacing w:before="240" w:after="120"/>
        <w:rPr>
          <w:b/>
        </w:rPr>
      </w:pPr>
      <w:r w:rsidRPr="00B003A1">
        <w:rPr>
          <w:b/>
        </w:rPr>
        <w:t xml:space="preserve"> </w:t>
      </w:r>
      <w:bookmarkStart w:id="75" w:name="_Toc377565355"/>
      <w:r w:rsidR="009A3D59" w:rsidRPr="00B003A1">
        <w:rPr>
          <w:b/>
        </w:rPr>
        <w:t>Pay Equity Reporting Requirements</w:t>
      </w:r>
      <w:bookmarkEnd w:id="75"/>
    </w:p>
    <w:p w14:paraId="7B3835E8" w14:textId="6BD13AEB" w:rsidR="00A97141" w:rsidRPr="00875D66" w:rsidRDefault="00A97141" w:rsidP="00725169">
      <w:pPr>
        <w:numPr>
          <w:ilvl w:val="0"/>
          <w:numId w:val="18"/>
        </w:numPr>
        <w:spacing w:after="120"/>
        <w:rPr>
          <w:rFonts w:eastAsia="SimSun"/>
          <w:kern w:val="1"/>
          <w:lang w:eastAsia="hi-IN" w:bidi="hi-IN"/>
        </w:rPr>
      </w:pPr>
      <w:r w:rsidRPr="00875D66">
        <w:rPr>
          <w:rFonts w:eastAsia="SimSun"/>
          <w:kern w:val="1"/>
          <w:lang w:eastAsia="hi-IN" w:bidi="hi-IN"/>
        </w:rPr>
        <w:t xml:space="preserve">If the </w:t>
      </w:r>
      <w:r w:rsidR="00841D5E" w:rsidRPr="00875D66">
        <w:rPr>
          <w:rFonts w:eastAsia="SimSun"/>
          <w:kern w:val="1"/>
          <w:lang w:eastAsia="hi-IN" w:bidi="hi-IN"/>
        </w:rPr>
        <w:t>O</w:t>
      </w:r>
      <w:r w:rsidRPr="00875D66">
        <w:rPr>
          <w:rFonts w:eastAsia="SimSun"/>
          <w:kern w:val="1"/>
          <w:lang w:eastAsia="hi-IN" w:bidi="hi-IN"/>
        </w:rPr>
        <w:t xml:space="preserve">fferor has ten (10) or more employees OR eight (8) or more employees in the same job classification, </w:t>
      </w:r>
      <w:r w:rsidR="00841D5E" w:rsidRPr="00875D66">
        <w:rPr>
          <w:rFonts w:eastAsia="SimSun"/>
          <w:kern w:val="1"/>
          <w:lang w:eastAsia="hi-IN" w:bidi="hi-IN"/>
        </w:rPr>
        <w:t>O</w:t>
      </w:r>
      <w:r w:rsidRPr="00875D66">
        <w:rPr>
          <w:rFonts w:eastAsia="SimSun"/>
          <w:kern w:val="1"/>
          <w:lang w:eastAsia="hi-IN" w:bidi="hi-IN"/>
        </w:rPr>
        <w:t>fferor must complete and submit the requ</w:t>
      </w:r>
      <w:r w:rsidR="00312778" w:rsidRPr="00875D66">
        <w:rPr>
          <w:rFonts w:eastAsia="SimSun"/>
          <w:kern w:val="1"/>
          <w:lang w:eastAsia="hi-IN" w:bidi="hi-IN"/>
        </w:rPr>
        <w:t>ired reporting form (PE10-249</w:t>
      </w:r>
      <w:r w:rsidR="00F60CEF" w:rsidRPr="00875D66">
        <w:rPr>
          <w:rFonts w:eastAsia="SimSun"/>
          <w:kern w:val="1"/>
          <w:lang w:eastAsia="hi-IN" w:bidi="hi-IN"/>
        </w:rPr>
        <w:t>) if they are awarded a contract.</w:t>
      </w:r>
      <w:r w:rsidRPr="00875D66">
        <w:rPr>
          <w:rFonts w:eastAsia="SimSun"/>
          <w:kern w:val="1"/>
          <w:lang w:eastAsia="hi-IN" w:bidi="hi-IN"/>
        </w:rPr>
        <w:t xml:space="preserve"> </w:t>
      </w:r>
      <w:r w:rsidR="00664047">
        <w:rPr>
          <w:rFonts w:eastAsia="SimSun"/>
          <w:kern w:val="1"/>
          <w:lang w:eastAsia="hi-IN" w:bidi="hi-IN"/>
        </w:rPr>
        <w:t xml:space="preserve"> Out-of-state Contractors that have no facilities and no employees working in New Mexico are exempt if the contract is directly with the out-of-state </w:t>
      </w:r>
      <w:r w:rsidR="00EF486D">
        <w:rPr>
          <w:rFonts w:eastAsia="SimSun"/>
          <w:kern w:val="1"/>
          <w:lang w:eastAsia="hi-IN" w:bidi="hi-IN"/>
        </w:rPr>
        <w:t>Contractor</w:t>
      </w:r>
      <w:r w:rsidR="00664047">
        <w:rPr>
          <w:rFonts w:eastAsia="SimSun"/>
          <w:kern w:val="1"/>
          <w:lang w:eastAsia="hi-IN" w:bidi="hi-IN"/>
        </w:rPr>
        <w:t xml:space="preserve"> and fulfilled directly by the out-of-state </w:t>
      </w:r>
      <w:r w:rsidR="00EF486D">
        <w:rPr>
          <w:rFonts w:eastAsia="SimSun"/>
          <w:kern w:val="1"/>
          <w:lang w:eastAsia="hi-IN" w:bidi="hi-IN"/>
        </w:rPr>
        <w:t>Contractor</w:t>
      </w:r>
      <w:r w:rsidR="00664047">
        <w:rPr>
          <w:rFonts w:eastAsia="SimSun"/>
          <w:kern w:val="1"/>
          <w:lang w:eastAsia="hi-IN" w:bidi="hi-IN"/>
        </w:rPr>
        <w:t xml:space="preserve">, and not passed through a local </w:t>
      </w:r>
      <w:r w:rsidR="00E66238">
        <w:rPr>
          <w:rFonts w:eastAsia="SimSun"/>
          <w:kern w:val="1"/>
          <w:lang w:eastAsia="hi-IN" w:bidi="hi-IN"/>
        </w:rPr>
        <w:t>Contractor</w:t>
      </w:r>
      <w:r w:rsidR="00664047">
        <w:rPr>
          <w:rFonts w:eastAsia="SimSun"/>
          <w:kern w:val="1"/>
          <w:lang w:eastAsia="hi-IN" w:bidi="hi-IN"/>
        </w:rPr>
        <w:t>.</w:t>
      </w:r>
    </w:p>
    <w:p w14:paraId="367902F0" w14:textId="77777777" w:rsidR="00A97141" w:rsidRPr="00875D66" w:rsidRDefault="00A97141" w:rsidP="00725169">
      <w:pPr>
        <w:numPr>
          <w:ilvl w:val="0"/>
          <w:numId w:val="18"/>
        </w:numPr>
        <w:spacing w:after="120"/>
        <w:rPr>
          <w:rFonts w:eastAsia="SimSun"/>
          <w:kern w:val="1"/>
          <w:lang w:eastAsia="hi-IN" w:bidi="hi-IN"/>
        </w:rPr>
      </w:pPr>
      <w:r w:rsidRPr="00875D66">
        <w:rPr>
          <w:rFonts w:eastAsia="SimSun"/>
          <w:kern w:val="1"/>
          <w:lang w:eastAsia="hi-IN" w:bidi="hi-IN"/>
        </w:rPr>
        <w:t xml:space="preserve">For contracts that extend beyond one (1) calendar year, or are extended beyond one (1) calendar year, </w:t>
      </w:r>
      <w:r w:rsidR="00F13F3B" w:rsidRPr="00875D66">
        <w:rPr>
          <w:rFonts w:eastAsia="SimSun"/>
          <w:kern w:val="1"/>
          <w:lang w:eastAsia="hi-IN" w:bidi="hi-IN"/>
        </w:rPr>
        <w:t>O</w:t>
      </w:r>
      <w:r w:rsidRPr="00875D66">
        <w:rPr>
          <w:rFonts w:eastAsia="SimSun"/>
          <w:kern w:val="1"/>
          <w:lang w:eastAsia="hi-IN" w:bidi="hi-IN"/>
        </w:rPr>
        <w:t xml:space="preserve">fferor must also agree to complete and submit the required form annually within thirty (30) calendar days of the annual bid or proposal submittal anniversary date and, if more than 180 days has elapsed since submittal of the last report, at the completion of the contract. </w:t>
      </w:r>
    </w:p>
    <w:p w14:paraId="5B727C30" w14:textId="77777777" w:rsidR="00A97141" w:rsidRPr="00875D66" w:rsidRDefault="00A97141" w:rsidP="00725169">
      <w:pPr>
        <w:numPr>
          <w:ilvl w:val="0"/>
          <w:numId w:val="18"/>
        </w:numPr>
        <w:spacing w:after="120"/>
        <w:rPr>
          <w:rFonts w:eastAsia="SimSun"/>
          <w:kern w:val="1"/>
          <w:lang w:eastAsia="hi-IN" w:bidi="hi-IN"/>
        </w:rPr>
      </w:pPr>
      <w:r w:rsidRPr="00875D66">
        <w:rPr>
          <w:rFonts w:eastAsia="SimSun"/>
          <w:kern w:val="1"/>
          <w:lang w:eastAsia="hi-IN" w:bidi="hi-IN"/>
        </w:rPr>
        <w:t xml:space="preserve">Should </w:t>
      </w:r>
      <w:r w:rsidR="00F13F3B" w:rsidRPr="00875D66">
        <w:rPr>
          <w:rFonts w:eastAsia="SimSun"/>
          <w:kern w:val="1"/>
          <w:lang w:eastAsia="hi-IN" w:bidi="hi-IN"/>
        </w:rPr>
        <w:t>O</w:t>
      </w:r>
      <w:r w:rsidRPr="00875D66">
        <w:rPr>
          <w:rFonts w:eastAsia="SimSun"/>
          <w:kern w:val="1"/>
          <w:lang w:eastAsia="hi-IN" w:bidi="hi-IN"/>
        </w:rPr>
        <w:t xml:space="preserve">fferor not meet the size requirement for reporting at contract award but subsequently grows such that they meet or exceed the size requirement for reporting, </w:t>
      </w:r>
      <w:r w:rsidR="00E90A58" w:rsidRPr="00875D66">
        <w:rPr>
          <w:rFonts w:eastAsia="SimSun"/>
          <w:kern w:val="1"/>
          <w:lang w:eastAsia="hi-IN" w:bidi="hi-IN"/>
        </w:rPr>
        <w:t>O</w:t>
      </w:r>
      <w:r w:rsidRPr="00875D66">
        <w:rPr>
          <w:rFonts w:eastAsia="SimSun"/>
          <w:kern w:val="1"/>
          <w:lang w:eastAsia="hi-IN" w:bidi="hi-IN"/>
        </w:rPr>
        <w:t>ffer</w:t>
      </w:r>
      <w:r w:rsidR="00E90A58" w:rsidRPr="00875D66">
        <w:rPr>
          <w:rFonts w:eastAsia="SimSun"/>
          <w:kern w:val="1"/>
          <w:lang w:eastAsia="hi-IN" w:bidi="hi-IN"/>
        </w:rPr>
        <w:t>or</w:t>
      </w:r>
      <w:r w:rsidRPr="00875D66">
        <w:rPr>
          <w:rFonts w:eastAsia="SimSun"/>
          <w:kern w:val="1"/>
          <w:lang w:eastAsia="hi-IN" w:bidi="hi-IN"/>
        </w:rPr>
        <w:t xml:space="preserve"> must agree to provide the required report within ninety (90) calendar days of meeting or exceeding the size requirement. </w:t>
      </w:r>
    </w:p>
    <w:p w14:paraId="521336D2" w14:textId="07EE6314" w:rsidR="00B55639" w:rsidRPr="00875D66" w:rsidRDefault="00A97141" w:rsidP="00725169">
      <w:pPr>
        <w:numPr>
          <w:ilvl w:val="0"/>
          <w:numId w:val="18"/>
        </w:numPr>
        <w:rPr>
          <w:rFonts w:eastAsia="SimSun"/>
          <w:kern w:val="1"/>
          <w:lang w:eastAsia="hi-IN" w:bidi="hi-IN"/>
        </w:rPr>
      </w:pPr>
      <w:r w:rsidRPr="00875D66">
        <w:rPr>
          <w:rFonts w:eastAsia="SimSun"/>
          <w:kern w:val="1"/>
          <w:lang w:eastAsia="hi-IN" w:bidi="hi-IN"/>
        </w:rPr>
        <w:t xml:space="preserve">Offeror must also agree to levy these reporting requirements on any subcontractor(s) </w:t>
      </w:r>
      <w:r w:rsidRPr="00F9244A">
        <w:rPr>
          <w:rFonts w:eastAsia="SimSun"/>
          <w:kern w:val="1"/>
          <w:lang w:eastAsia="hi-IN" w:bidi="hi-IN"/>
        </w:rPr>
        <w:t>performing more than 1</w:t>
      </w:r>
      <w:r w:rsidR="00CA225A" w:rsidRPr="00F9244A">
        <w:rPr>
          <w:rFonts w:eastAsia="SimSun"/>
          <w:kern w:val="1"/>
          <w:lang w:eastAsia="hi-IN" w:bidi="hi-IN"/>
        </w:rPr>
        <w:t>0% of the dollar value of this C</w:t>
      </w:r>
      <w:r w:rsidRPr="00F9244A">
        <w:rPr>
          <w:rFonts w:eastAsia="SimSun"/>
          <w:kern w:val="1"/>
          <w:lang w:eastAsia="hi-IN" w:bidi="hi-IN"/>
        </w:rPr>
        <w:t>ontract if said subcontractor(s) meets, or grows to meet, the stated employee size thresholds during the term of the contract. Offeror must further agree that, should one or more subcontractor not meet the siz</w:t>
      </w:r>
      <w:r w:rsidR="00CA225A" w:rsidRPr="00F9244A">
        <w:rPr>
          <w:rFonts w:eastAsia="SimSun"/>
          <w:kern w:val="1"/>
          <w:lang w:eastAsia="hi-IN" w:bidi="hi-IN"/>
        </w:rPr>
        <w:t>e requirement for reporting at C</w:t>
      </w:r>
      <w:r w:rsidRPr="00F9244A">
        <w:rPr>
          <w:rFonts w:eastAsia="SimSun"/>
          <w:kern w:val="1"/>
          <w:lang w:eastAsia="hi-IN" w:bidi="hi-IN"/>
        </w:rPr>
        <w:t>ontract award but subsequently grows such that they meet or exceed the size requirement for reporting, offer will submit the required report, for</w:t>
      </w:r>
      <w:r w:rsidRPr="00875D66">
        <w:rPr>
          <w:rFonts w:eastAsia="SimSun"/>
          <w:kern w:val="1"/>
          <w:lang w:eastAsia="hi-IN" w:bidi="hi-IN"/>
        </w:rPr>
        <w:t xml:space="preserve"> each such subcontractor, within ninety (90) calendar days of that subcontractor meeting or </w:t>
      </w:r>
      <w:r w:rsidR="00664047">
        <w:rPr>
          <w:rFonts w:eastAsia="SimSun"/>
          <w:kern w:val="1"/>
          <w:lang w:eastAsia="hi-IN" w:bidi="hi-IN"/>
        </w:rPr>
        <w:t>exceeding the size requirement.</w:t>
      </w:r>
    </w:p>
    <w:p w14:paraId="462AFA05" w14:textId="77777777" w:rsidR="00686A56" w:rsidRPr="00B003A1" w:rsidRDefault="00686A56" w:rsidP="00725169">
      <w:pPr>
        <w:numPr>
          <w:ilvl w:val="0"/>
          <w:numId w:val="22"/>
        </w:numPr>
        <w:spacing w:before="240" w:after="120"/>
        <w:rPr>
          <w:b/>
        </w:rPr>
      </w:pPr>
      <w:bookmarkStart w:id="76" w:name="_Toc377565356"/>
      <w:r w:rsidRPr="00B003A1">
        <w:rPr>
          <w:b/>
        </w:rPr>
        <w:t>Disclosure Regarding Responsibility</w:t>
      </w:r>
      <w:bookmarkEnd w:id="76"/>
    </w:p>
    <w:p w14:paraId="79C66296" w14:textId="77777777" w:rsidR="009B00C8" w:rsidRPr="009B00C8" w:rsidRDefault="009B00C8" w:rsidP="00725169">
      <w:pPr>
        <w:widowControl w:val="0"/>
        <w:numPr>
          <w:ilvl w:val="0"/>
          <w:numId w:val="19"/>
        </w:numPr>
        <w:suppressAutoHyphens/>
        <w:contextualSpacing/>
      </w:pPr>
      <w:r w:rsidRPr="009B00C8">
        <w:t>Any prospective Contractor and any of its Principals who enter into a contract greater</w:t>
      </w:r>
    </w:p>
    <w:p w14:paraId="4AC10D5A" w14:textId="4D99AF2A" w:rsidR="009B00C8" w:rsidRPr="009B00C8" w:rsidRDefault="009B00C8" w:rsidP="009B00C8">
      <w:pPr>
        <w:widowControl w:val="0"/>
        <w:suppressAutoHyphens/>
      </w:pPr>
      <w:r w:rsidRPr="00F9244A">
        <w:t>than sixty thousand</w:t>
      </w:r>
      <w:r w:rsidR="00CA225A" w:rsidRPr="00F9244A">
        <w:t xml:space="preserve"> dollars ($60,000.00) with any S</w:t>
      </w:r>
      <w:r w:rsidRPr="00F9244A">
        <w:t>tate agency or local public body for</w:t>
      </w:r>
      <w:r w:rsidRPr="009B00C8">
        <w:t xml:space="preserve"> professional services, tangible personal property, services or construction agrees to disclose whether the Contractor, or any principal of the Contractor’s company:</w:t>
      </w:r>
    </w:p>
    <w:p w14:paraId="6B2A0F15" w14:textId="77777777" w:rsidR="009B00C8" w:rsidRPr="001F04CF" w:rsidRDefault="009B00C8" w:rsidP="00725169">
      <w:pPr>
        <w:numPr>
          <w:ilvl w:val="0"/>
          <w:numId w:val="23"/>
        </w:numPr>
        <w:spacing w:before="120" w:after="120"/>
        <w:ind w:left="1080"/>
        <w:rPr>
          <w:bCs/>
        </w:rPr>
      </w:pPr>
      <w:r w:rsidRPr="001F04CF">
        <w:rPr>
          <w:bCs/>
        </w:rPr>
        <w:t>is presently debarred, suspended, proposed for debarment, or declared ineligible for award of contract by any federal entity, state agency or local public body;</w:t>
      </w:r>
    </w:p>
    <w:p w14:paraId="47918D38" w14:textId="77777777" w:rsidR="009B00C8" w:rsidRPr="009B00C8" w:rsidRDefault="009B00C8" w:rsidP="00725169">
      <w:pPr>
        <w:numPr>
          <w:ilvl w:val="0"/>
          <w:numId w:val="23"/>
        </w:numPr>
        <w:spacing w:before="120" w:after="120"/>
        <w:ind w:left="1080"/>
        <w:rPr>
          <w:bCs/>
        </w:rPr>
      </w:pPr>
      <w:r w:rsidRPr="009B00C8">
        <w:rPr>
          <w:bCs/>
        </w:rPr>
        <w:t xml:space="preserve">has within a three-year period preceding this offer, been convicted in a criminal matter or had a civil judgment rendered against them for: </w:t>
      </w:r>
    </w:p>
    <w:p w14:paraId="35E36919" w14:textId="77777777" w:rsidR="009B00C8" w:rsidRPr="009B00C8" w:rsidRDefault="009B00C8" w:rsidP="00725169">
      <w:pPr>
        <w:numPr>
          <w:ilvl w:val="0"/>
          <w:numId w:val="24"/>
        </w:numPr>
        <w:spacing w:before="60" w:after="60"/>
        <w:ind w:left="1440"/>
        <w:rPr>
          <w:bCs/>
        </w:rPr>
      </w:pPr>
      <w:r w:rsidRPr="009B00C8">
        <w:rPr>
          <w:bCs/>
        </w:rPr>
        <w:lastRenderedPageBreak/>
        <w:t xml:space="preserve">the commission of fraud or a criminal offense in connection with obtaining, attempting to obtain, or performing a public (federal, state or local) contract or subcontract; </w:t>
      </w:r>
    </w:p>
    <w:p w14:paraId="7043B00F" w14:textId="77777777" w:rsidR="009B00C8" w:rsidRPr="009B00C8" w:rsidRDefault="009B00C8" w:rsidP="00725169">
      <w:pPr>
        <w:numPr>
          <w:ilvl w:val="0"/>
          <w:numId w:val="24"/>
        </w:numPr>
        <w:spacing w:before="60" w:after="60"/>
        <w:ind w:left="1440"/>
        <w:rPr>
          <w:bCs/>
        </w:rPr>
      </w:pPr>
      <w:r w:rsidRPr="009B00C8">
        <w:rPr>
          <w:bCs/>
        </w:rPr>
        <w:t>violation of Federal or state antitrust statutes related to the submission of offers; or</w:t>
      </w:r>
    </w:p>
    <w:p w14:paraId="6FC61054" w14:textId="77777777" w:rsidR="009B00C8" w:rsidRPr="009B00C8" w:rsidRDefault="009B00C8" w:rsidP="00725169">
      <w:pPr>
        <w:numPr>
          <w:ilvl w:val="0"/>
          <w:numId w:val="24"/>
        </w:numPr>
        <w:spacing w:before="60" w:after="60"/>
        <w:ind w:left="1440"/>
        <w:rPr>
          <w:bCs/>
        </w:rPr>
      </w:pPr>
      <w:r w:rsidRPr="009B00C8">
        <w:rPr>
          <w:bCs/>
        </w:rPr>
        <w:t>the commission in any federal or state jurisdiction of embezzlement, theft, forgery, bribery, falsification or destruction of records, making false statements, tax evasion, violation of Federal criminal tax law, or receiving stolen property;</w:t>
      </w:r>
    </w:p>
    <w:p w14:paraId="1C6D617A" w14:textId="77777777" w:rsidR="009B00C8" w:rsidRPr="009B00C8" w:rsidRDefault="009B00C8" w:rsidP="00725169">
      <w:pPr>
        <w:numPr>
          <w:ilvl w:val="0"/>
          <w:numId w:val="23"/>
        </w:numPr>
        <w:spacing w:before="120" w:after="120"/>
        <w:ind w:left="1080"/>
        <w:rPr>
          <w:bCs/>
        </w:rPr>
      </w:pPr>
      <w:r w:rsidRPr="009B00C8">
        <w:rPr>
          <w:bCs/>
        </w:rPr>
        <w:t xml:space="preserve">is presently indicted for, or otherwise criminally or civilly charged by any (federal state or local) government entity with the commission of any of the offenses enumerated in paragraph </w:t>
      </w:r>
      <w:r w:rsidR="00D47628">
        <w:rPr>
          <w:bCs/>
        </w:rPr>
        <w:t>A</w:t>
      </w:r>
      <w:r w:rsidRPr="009B00C8">
        <w:rPr>
          <w:bCs/>
        </w:rPr>
        <w:t xml:space="preserve"> of this disclosure;</w:t>
      </w:r>
    </w:p>
    <w:p w14:paraId="2B413BA5" w14:textId="3BAA17F6" w:rsidR="009B00C8" w:rsidRPr="009B00C8" w:rsidRDefault="00106B0A" w:rsidP="00725169">
      <w:pPr>
        <w:numPr>
          <w:ilvl w:val="0"/>
          <w:numId w:val="23"/>
        </w:numPr>
        <w:tabs>
          <w:tab w:val="left" w:pos="1080"/>
        </w:tabs>
        <w:spacing w:before="120" w:after="120"/>
        <w:ind w:left="1080"/>
        <w:rPr>
          <w:bCs/>
        </w:rPr>
      </w:pPr>
      <w:r w:rsidRPr="009B00C8">
        <w:rPr>
          <w:bCs/>
        </w:rPr>
        <w:t>Has</w:t>
      </w:r>
      <w:r w:rsidR="009B00C8" w:rsidRPr="009B00C8">
        <w:rPr>
          <w:bCs/>
        </w:rPr>
        <w:t xml:space="preserve">, preceding this offer, been notified of any delinquent Federal or state taxes in an amount that exceeds </w:t>
      </w:r>
      <w:r w:rsidR="00F8310D">
        <w:rPr>
          <w:bCs/>
        </w:rPr>
        <w:t>three thousand dollars (</w:t>
      </w:r>
      <w:r w:rsidR="009B00C8" w:rsidRPr="009B00C8">
        <w:rPr>
          <w:bCs/>
        </w:rPr>
        <w:t>$3,000</w:t>
      </w:r>
      <w:r w:rsidR="00F8310D">
        <w:rPr>
          <w:bCs/>
        </w:rPr>
        <w:t>)</w:t>
      </w:r>
      <w:r w:rsidR="009B00C8" w:rsidRPr="009B00C8">
        <w:rPr>
          <w:bCs/>
        </w:rPr>
        <w:t xml:space="preserve"> of which the liability remains unsatisfied. Taxes are considered delinquent if the following criteria apply.</w:t>
      </w:r>
    </w:p>
    <w:p w14:paraId="0099F6DF" w14:textId="77777777" w:rsidR="009B00C8" w:rsidRPr="009B00C8" w:rsidRDefault="009B00C8" w:rsidP="00725169">
      <w:pPr>
        <w:widowControl w:val="0"/>
        <w:numPr>
          <w:ilvl w:val="0"/>
          <w:numId w:val="20"/>
        </w:numPr>
        <w:suppressAutoHyphens/>
        <w:spacing w:before="60" w:after="60"/>
        <w:ind w:left="1440"/>
      </w:pPr>
      <w:r w:rsidRPr="009B00C8">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2DA078E4" w14:textId="77777777" w:rsidR="009B00C8" w:rsidRPr="009B00C8" w:rsidRDefault="009B00C8" w:rsidP="00725169">
      <w:pPr>
        <w:widowControl w:val="0"/>
        <w:numPr>
          <w:ilvl w:val="0"/>
          <w:numId w:val="20"/>
        </w:numPr>
        <w:suppressAutoHyphens/>
        <w:spacing w:before="60" w:after="60"/>
        <w:ind w:left="1440"/>
      </w:pPr>
      <w:r w:rsidRPr="009B00C8">
        <w:t>The taxpayer is delinquent in making payment.  A taxpayer is delinquent if the taxpayer has failed to pay the tax liability when full payment was due and required.  A taxpayer is not delinquent in cases where enforced collection action is precluded.</w:t>
      </w:r>
    </w:p>
    <w:p w14:paraId="004A9F4C" w14:textId="77777777" w:rsidR="009B00C8" w:rsidRPr="009B00C8" w:rsidRDefault="009B00C8" w:rsidP="00725169">
      <w:pPr>
        <w:widowControl w:val="0"/>
        <w:numPr>
          <w:ilvl w:val="0"/>
          <w:numId w:val="20"/>
        </w:numPr>
        <w:suppressAutoHyphens/>
        <w:spacing w:before="60" w:after="60"/>
        <w:ind w:left="1440"/>
      </w:pPr>
      <w:r w:rsidRPr="009B00C8">
        <w:t>Have within a three year period preceding this offer, had one or more contracts terminated for default by any federal or state agency or local public body.)</w:t>
      </w:r>
    </w:p>
    <w:p w14:paraId="49CDC4C5" w14:textId="77777777" w:rsidR="009B00C8" w:rsidRPr="009B00C8" w:rsidRDefault="009B00C8" w:rsidP="009B00C8">
      <w:pPr>
        <w:widowControl w:val="0"/>
        <w:suppressAutoHyphens/>
        <w:ind w:left="3240"/>
      </w:pPr>
    </w:p>
    <w:p w14:paraId="76028475" w14:textId="51BBBF9F" w:rsidR="00D47628" w:rsidRDefault="00106B0A" w:rsidP="00106B0A">
      <w:pPr>
        <w:widowControl w:val="0"/>
        <w:suppressAutoHyphens/>
        <w:ind w:left="720"/>
        <w:contextualSpacing/>
      </w:pPr>
      <w:r>
        <w:t xml:space="preserve">5.   </w:t>
      </w:r>
      <w:r w:rsidR="009B00C8" w:rsidRPr="009B00C8">
        <w:t>Principal, for the purpose of this disclosure, means an officer, director, owner, partner,</w:t>
      </w:r>
    </w:p>
    <w:p w14:paraId="59A0669A" w14:textId="2FD23BB5" w:rsidR="009B00C8" w:rsidRPr="009B00C8" w:rsidRDefault="009B00C8" w:rsidP="00106B0A">
      <w:pPr>
        <w:widowControl w:val="0"/>
        <w:suppressAutoHyphens/>
        <w:ind w:left="1080"/>
        <w:contextualSpacing/>
      </w:pPr>
      <w:r w:rsidRPr="009B00C8">
        <w:t>or</w:t>
      </w:r>
      <w:r w:rsidR="00D47628">
        <w:t xml:space="preserve"> </w:t>
      </w:r>
      <w:r w:rsidRPr="009B00C8">
        <w:t xml:space="preserve">a person having primary management or supervisory responsibilities within a </w:t>
      </w:r>
      <w:r w:rsidR="00106B0A">
        <w:t xml:space="preserve">   </w:t>
      </w:r>
      <w:r w:rsidRPr="009B00C8">
        <w:t>business entity or related entities.</w:t>
      </w:r>
    </w:p>
    <w:p w14:paraId="798D0393" w14:textId="77777777" w:rsidR="009B00C8" w:rsidRPr="009B00C8" w:rsidRDefault="009B00C8" w:rsidP="009B00C8">
      <w:pPr>
        <w:widowControl w:val="0"/>
        <w:suppressAutoHyphens/>
        <w:ind w:left="720" w:firstLine="720"/>
      </w:pPr>
    </w:p>
    <w:p w14:paraId="31CF123E" w14:textId="79746DD5" w:rsidR="009B00C8" w:rsidRPr="00F9244A" w:rsidRDefault="00106B0A" w:rsidP="00106B0A">
      <w:pPr>
        <w:widowControl w:val="0"/>
        <w:tabs>
          <w:tab w:val="left" w:pos="810"/>
        </w:tabs>
        <w:suppressAutoHyphens/>
        <w:ind w:left="1080" w:hanging="360"/>
      </w:pPr>
      <w:r>
        <w:t xml:space="preserve">6.   </w:t>
      </w:r>
      <w:r w:rsidR="009B00C8" w:rsidRPr="009B00C8">
        <w:t>The Contractor shall provide immediate written notice to the State Purchasing Agent or</w:t>
      </w:r>
      <w:r w:rsidR="00F8310D">
        <w:t xml:space="preserve"> </w:t>
      </w:r>
      <w:r w:rsidR="007F1BA8" w:rsidRPr="00F9244A">
        <w:t>other party to the</w:t>
      </w:r>
      <w:r w:rsidR="0015418E" w:rsidRPr="00F9244A">
        <w:t xml:space="preserve"> Contract</w:t>
      </w:r>
      <w:r w:rsidR="009B00C8" w:rsidRPr="00F9244A">
        <w:t xml:space="preserve"> if, at a</w:t>
      </w:r>
      <w:r w:rsidR="007F1BA8" w:rsidRPr="00F9244A">
        <w:t xml:space="preserve">ny time during the term of the </w:t>
      </w:r>
      <w:r w:rsidR="0015418E" w:rsidRPr="00F9244A">
        <w:t>Contract</w:t>
      </w:r>
      <w:r w:rsidR="009B00C8" w:rsidRPr="00F9244A">
        <w:t>, the Contractor learns that the Contractor’s disclosure was at any time erroneous or became erroneous by reason of changed circumstances.</w:t>
      </w:r>
    </w:p>
    <w:p w14:paraId="6FFBA777" w14:textId="77777777" w:rsidR="009B00C8" w:rsidRPr="00F9244A" w:rsidRDefault="009B00C8" w:rsidP="009B00C8">
      <w:pPr>
        <w:widowControl w:val="0"/>
        <w:suppressAutoHyphens/>
        <w:ind w:left="720" w:firstLine="720"/>
      </w:pPr>
    </w:p>
    <w:p w14:paraId="2454835B" w14:textId="6D87CDA4" w:rsidR="009B00C8" w:rsidRPr="009B00C8" w:rsidRDefault="00106B0A" w:rsidP="00106B0A">
      <w:pPr>
        <w:widowControl w:val="0"/>
        <w:suppressAutoHyphens/>
        <w:ind w:left="1080" w:hanging="360"/>
        <w:contextualSpacing/>
      </w:pPr>
      <w:r w:rsidRPr="00F9244A">
        <w:t xml:space="preserve">7.   </w:t>
      </w:r>
      <w:r w:rsidR="009B00C8" w:rsidRPr="00F9244A">
        <w:t>A disclosure that any of the items in this requirement exist will not necessarily result in</w:t>
      </w:r>
      <w:r w:rsidR="005A6BA4" w:rsidRPr="00F9244A">
        <w:t xml:space="preserve"> </w:t>
      </w:r>
      <w:r w:rsidR="007F1BA8" w:rsidRPr="00F9244A">
        <w:t>termination of the</w:t>
      </w:r>
      <w:r w:rsidR="009B00C8" w:rsidRPr="00F9244A">
        <w:t xml:space="preserve"> </w:t>
      </w:r>
      <w:r w:rsidR="0015418E" w:rsidRPr="00F9244A">
        <w:t>Contract</w:t>
      </w:r>
      <w:r w:rsidR="009B00C8" w:rsidRPr="00F9244A">
        <w:t>.  However, the disclosure will be considered in the determination of the Contractor’s responsibility a</w:t>
      </w:r>
      <w:r w:rsidR="007F1BA8" w:rsidRPr="00F9244A">
        <w:t>nd ability to perform under the</w:t>
      </w:r>
      <w:r w:rsidR="009B00C8" w:rsidRPr="00F9244A">
        <w:t xml:space="preserve"> </w:t>
      </w:r>
      <w:r w:rsidR="0015418E" w:rsidRPr="00F9244A">
        <w:t>Contract</w:t>
      </w:r>
      <w:r w:rsidR="009B00C8" w:rsidRPr="00F9244A">
        <w:t>.  Failure of the Contractor to furnish a disclosure or provide additional information as requested will be grounds f</w:t>
      </w:r>
      <w:r w:rsidR="007F1BA8" w:rsidRPr="00F9244A">
        <w:t>or immediate termination of the</w:t>
      </w:r>
      <w:r w:rsidR="009B00C8" w:rsidRPr="00F9244A">
        <w:t xml:space="preserve"> </w:t>
      </w:r>
      <w:r w:rsidR="0015418E" w:rsidRPr="00F9244A">
        <w:t>Contract</w:t>
      </w:r>
      <w:r w:rsidR="009B00C8" w:rsidRPr="00F9244A">
        <w:t xml:space="preserve"> pursuant to the con</w:t>
      </w:r>
      <w:r w:rsidR="00503E5D" w:rsidRPr="00F9244A">
        <w:t>ditions set forth in Section</w:t>
      </w:r>
      <w:r w:rsidR="007F1BA8" w:rsidRPr="00F9244A">
        <w:t xml:space="preserve"> 4 of Appendix C, the Sample</w:t>
      </w:r>
      <w:r w:rsidR="009B00C8" w:rsidRPr="00F9244A">
        <w:t xml:space="preserve"> </w:t>
      </w:r>
      <w:r w:rsidR="0015418E" w:rsidRPr="00F9244A">
        <w:t>Contract</w:t>
      </w:r>
      <w:r w:rsidR="009B00C8" w:rsidRPr="00F9244A">
        <w:t>.</w:t>
      </w:r>
    </w:p>
    <w:p w14:paraId="59400F1A" w14:textId="77777777" w:rsidR="009B00C8" w:rsidRPr="009B00C8" w:rsidRDefault="009B00C8" w:rsidP="009B00C8">
      <w:pPr>
        <w:widowControl w:val="0"/>
        <w:suppressAutoHyphens/>
        <w:ind w:left="720" w:firstLine="720"/>
      </w:pPr>
    </w:p>
    <w:p w14:paraId="09903882" w14:textId="216FB0E8" w:rsidR="009B00C8" w:rsidRPr="009B00C8" w:rsidRDefault="00106B0A" w:rsidP="00CE70A5">
      <w:pPr>
        <w:widowControl w:val="0"/>
        <w:tabs>
          <w:tab w:val="left" w:pos="1350"/>
        </w:tabs>
        <w:suppressAutoHyphens/>
        <w:ind w:left="1170" w:hanging="450"/>
        <w:contextualSpacing/>
      </w:pPr>
      <w:r>
        <w:t xml:space="preserve">8.  </w:t>
      </w:r>
      <w:r w:rsidR="009B00C8" w:rsidRPr="009B00C8">
        <w:t>Nothing contained in the foregoing shall be construed to require establishment of a</w:t>
      </w:r>
    </w:p>
    <w:p w14:paraId="7CD48174" w14:textId="1CBDAB07" w:rsidR="009B00C8" w:rsidRDefault="00CE70A5" w:rsidP="00CE70A5">
      <w:pPr>
        <w:widowControl w:val="0"/>
        <w:suppressAutoHyphens/>
        <w:ind w:left="990" w:hanging="90"/>
      </w:pPr>
      <w:r>
        <w:t xml:space="preserve"> </w:t>
      </w:r>
      <w:r w:rsidR="00B64719">
        <w:t xml:space="preserve"> </w:t>
      </w:r>
      <w:r w:rsidR="009B00C8" w:rsidRPr="009B00C8">
        <w:t xml:space="preserve">system of records in order to render, in good faith, the disclosure required by </w:t>
      </w:r>
      <w:proofErr w:type="gramStart"/>
      <w:r w:rsidR="00B64719" w:rsidRPr="009B00C8">
        <w:t xml:space="preserve">this </w:t>
      </w:r>
      <w:r>
        <w:t xml:space="preserve"> </w:t>
      </w:r>
      <w:r w:rsidR="00B64719" w:rsidRPr="009B00C8">
        <w:t>document</w:t>
      </w:r>
      <w:proofErr w:type="gramEnd"/>
      <w:r w:rsidR="009B00C8" w:rsidRPr="009B00C8">
        <w:t xml:space="preserve">.  The knowledge and information of a Contractor is not required to exceed </w:t>
      </w:r>
      <w:r w:rsidR="009B00C8" w:rsidRPr="009B00C8">
        <w:lastRenderedPageBreak/>
        <w:t>that which is the normally possessed by a prudent person in the ordinary course of business dealings.</w:t>
      </w:r>
    </w:p>
    <w:p w14:paraId="7F77421D" w14:textId="77777777" w:rsidR="005A6BA4" w:rsidRPr="009B00C8" w:rsidRDefault="005A6BA4" w:rsidP="009B00C8">
      <w:pPr>
        <w:widowControl w:val="0"/>
        <w:suppressAutoHyphens/>
      </w:pPr>
    </w:p>
    <w:p w14:paraId="1D303FDC" w14:textId="399A396D" w:rsidR="009B00C8" w:rsidRDefault="00CE70A5" w:rsidP="008720E9">
      <w:pPr>
        <w:widowControl w:val="0"/>
        <w:suppressAutoHyphens/>
        <w:ind w:left="1080" w:hanging="360"/>
        <w:contextualSpacing/>
      </w:pPr>
      <w:r>
        <w:t xml:space="preserve">9.  </w:t>
      </w:r>
      <w:r w:rsidR="009B00C8" w:rsidRPr="009B00C8">
        <w:t xml:space="preserve">The disclosure requirement provided is a material representation of fact upon </w:t>
      </w:r>
      <w:r w:rsidR="008720E9" w:rsidRPr="009B00C8">
        <w:t>which</w:t>
      </w:r>
      <w:r w:rsidR="008720E9">
        <w:t xml:space="preserve"> reliance</w:t>
      </w:r>
      <w:r w:rsidR="009B00C8" w:rsidRPr="009B00C8">
        <w:t xml:space="preserve"> was placed when making an award and is a continuing material representation </w:t>
      </w:r>
      <w:r w:rsidR="009B00C8" w:rsidRPr="00F9244A">
        <w:t>of t</w:t>
      </w:r>
      <w:r w:rsidR="007F1BA8" w:rsidRPr="00F9244A">
        <w:t>he facts during the term of the</w:t>
      </w:r>
      <w:r w:rsidR="009B00C8" w:rsidRPr="00F9244A">
        <w:t xml:space="preserve"> </w:t>
      </w:r>
      <w:r w:rsidR="0015418E" w:rsidRPr="00F9244A">
        <w:t>Contract</w:t>
      </w:r>
      <w:r w:rsidR="009B00C8" w:rsidRPr="00F9244A">
        <w:t>.   If</w:t>
      </w:r>
      <w:r w:rsidR="0015418E" w:rsidRPr="00F9244A">
        <w:t xml:space="preserve"> during the performance of the C</w:t>
      </w:r>
      <w:r w:rsidR="009B00C8" w:rsidRPr="00F9244A">
        <w:t xml:space="preserve">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w:t>
      </w:r>
      <w:r w:rsidR="0015418E" w:rsidRPr="00F9244A">
        <w:t>Contract</w:t>
      </w:r>
      <w:r w:rsidR="009B00C8" w:rsidRPr="00F9244A">
        <w:t>.  If it is later determined that the Contractor knowingly rendered an erroneous disclosure, in addition to other remedies available to the Government, the State Purchasing Agent or Central Purchasing Offi</w:t>
      </w:r>
      <w:r w:rsidR="0015418E" w:rsidRPr="00F9244A">
        <w:t>cer may terminate the involved C</w:t>
      </w:r>
      <w:r w:rsidR="009B00C8" w:rsidRPr="00F9244A">
        <w:t>ontract for cause.  Still further the State Purchasing Agent</w:t>
      </w:r>
      <w:r w:rsidR="009B00C8" w:rsidRPr="009B00C8">
        <w:t xml:space="preserve"> or Central Purchasing Officer may suspend or debar the Contractor from eligibility for future solicitations until such time as the matter is resolved to the satisfaction of the State Purchasing Agent or Central Purchasing Officer.</w:t>
      </w:r>
    </w:p>
    <w:p w14:paraId="5F0E8EFF" w14:textId="77777777" w:rsidR="00CA26E4" w:rsidRDefault="00CA26E4" w:rsidP="00CA26E4">
      <w:pPr>
        <w:widowControl w:val="0"/>
        <w:suppressAutoHyphens/>
        <w:contextualSpacing/>
      </w:pPr>
    </w:p>
    <w:p w14:paraId="4C90AFB1" w14:textId="77777777" w:rsidR="00CA26E4" w:rsidRPr="009B00C8" w:rsidRDefault="00CA26E4" w:rsidP="00725169">
      <w:pPr>
        <w:pStyle w:val="ListParagraph"/>
        <w:widowControl w:val="0"/>
        <w:numPr>
          <w:ilvl w:val="0"/>
          <w:numId w:val="22"/>
        </w:numPr>
        <w:suppressAutoHyphens/>
      </w:pPr>
      <w:r w:rsidRPr="00CA26E4">
        <w:rPr>
          <w:b/>
        </w:rPr>
        <w:t xml:space="preserve"> New Mexico Preferences:  The New Mexico preferences shall not apply when the expenditures for this RFP includes federal funds</w:t>
      </w:r>
      <w:r>
        <w:t>.</w:t>
      </w:r>
    </w:p>
    <w:p w14:paraId="65B0F815" w14:textId="77777777" w:rsidR="001206A3" w:rsidRPr="00875D66" w:rsidRDefault="00894DB7" w:rsidP="00126C5C">
      <w:pPr>
        <w:pStyle w:val="Heading1"/>
        <w:jc w:val="left"/>
        <w:rPr>
          <w:rFonts w:cs="Times New Roman"/>
        </w:rPr>
      </w:pPr>
      <w:r w:rsidRPr="00875D66">
        <w:rPr>
          <w:rFonts w:cs="Times New Roman"/>
        </w:rPr>
        <w:br w:type="page"/>
      </w:r>
      <w:bookmarkStart w:id="77" w:name="_Toc377565358"/>
      <w:bookmarkStart w:id="78" w:name="_Toc401646066"/>
      <w:r w:rsidR="001206A3" w:rsidRPr="00875D66">
        <w:rPr>
          <w:rFonts w:cs="Times New Roman"/>
        </w:rPr>
        <w:lastRenderedPageBreak/>
        <w:t>III</w:t>
      </w:r>
      <w:r w:rsidR="00C83020" w:rsidRPr="00875D66">
        <w:rPr>
          <w:rFonts w:cs="Times New Roman"/>
        </w:rPr>
        <w:t>. RESPONSE</w:t>
      </w:r>
      <w:r w:rsidR="001206A3" w:rsidRPr="00875D66">
        <w:rPr>
          <w:rFonts w:cs="Times New Roman"/>
        </w:rPr>
        <w:t xml:space="preserve"> FORMAT AND ORGANIZATION</w:t>
      </w:r>
      <w:bookmarkEnd w:id="77"/>
      <w:bookmarkEnd w:id="78"/>
    </w:p>
    <w:p w14:paraId="512A3537" w14:textId="77777777" w:rsidR="001206A3" w:rsidRPr="005579CE" w:rsidRDefault="001206A3" w:rsidP="00725169">
      <w:pPr>
        <w:pStyle w:val="Heading2"/>
        <w:numPr>
          <w:ilvl w:val="0"/>
          <w:numId w:val="16"/>
        </w:numPr>
        <w:ind w:left="360"/>
      </w:pPr>
      <w:bookmarkStart w:id="79" w:name="_Toc377565359"/>
      <w:bookmarkStart w:id="80" w:name="_Toc401646067"/>
      <w:r w:rsidRPr="005579CE">
        <w:rPr>
          <w:rFonts w:cs="Times New Roman"/>
        </w:rPr>
        <w:t>NUMBER OF RESPONSES</w:t>
      </w:r>
      <w:bookmarkEnd w:id="79"/>
      <w:bookmarkEnd w:id="80"/>
    </w:p>
    <w:p w14:paraId="5B4854EC" w14:textId="77777777" w:rsidR="001206A3" w:rsidRPr="005579CE" w:rsidRDefault="001206A3">
      <w:r w:rsidRPr="005579CE">
        <w:t xml:space="preserve"> </w:t>
      </w:r>
      <w:r w:rsidR="000464E6" w:rsidRPr="005579CE">
        <w:t>O</w:t>
      </w:r>
      <w:r w:rsidRPr="005579CE">
        <w:t xml:space="preserve">fferors shall submit only one proposal </w:t>
      </w:r>
      <w:r w:rsidR="00021233" w:rsidRPr="005579CE">
        <w:t>in response to</w:t>
      </w:r>
      <w:r w:rsidRPr="005579CE">
        <w:t xml:space="preserve"> </w:t>
      </w:r>
      <w:r w:rsidR="002B1DC2" w:rsidRPr="005579CE">
        <w:t xml:space="preserve">this </w:t>
      </w:r>
      <w:r w:rsidRPr="005579CE">
        <w:t xml:space="preserve">RFP.  </w:t>
      </w:r>
    </w:p>
    <w:p w14:paraId="00EEC8B1" w14:textId="77777777" w:rsidR="001206A3" w:rsidRPr="00875D66" w:rsidRDefault="001206A3" w:rsidP="00725169">
      <w:pPr>
        <w:pStyle w:val="Heading2"/>
        <w:numPr>
          <w:ilvl w:val="0"/>
          <w:numId w:val="16"/>
        </w:numPr>
        <w:ind w:left="360"/>
      </w:pPr>
      <w:bookmarkStart w:id="81" w:name="_Toc377565360"/>
      <w:bookmarkStart w:id="82" w:name="_Toc401646068"/>
      <w:r w:rsidRPr="005579CE">
        <w:rPr>
          <w:rFonts w:cs="Times New Roman"/>
        </w:rPr>
        <w:t>NUMBER OF COPIES</w:t>
      </w:r>
      <w:bookmarkEnd w:id="81"/>
      <w:bookmarkEnd w:id="82"/>
    </w:p>
    <w:p w14:paraId="6395D171" w14:textId="77777777" w:rsidR="008C14B9" w:rsidRPr="00875D66" w:rsidRDefault="001206A3">
      <w:r w:rsidRPr="00875D66">
        <w:t>Offerors sh</w:t>
      </w:r>
      <w:r w:rsidR="00BC0524">
        <w:t>ould</w:t>
      </w:r>
      <w:r w:rsidRPr="00875D66">
        <w:t xml:space="preserve"> de</w:t>
      </w:r>
      <w:r w:rsidR="00230CA7" w:rsidRPr="00875D66">
        <w:t>liv</w:t>
      </w:r>
      <w:r w:rsidR="00625D80" w:rsidRPr="00875D66">
        <w:t>er</w:t>
      </w:r>
      <w:r w:rsidR="008C14B9" w:rsidRPr="00875D66">
        <w:t>:</w:t>
      </w:r>
    </w:p>
    <w:p w14:paraId="0590BD2A" w14:textId="72B8CBDC" w:rsidR="008C14B9" w:rsidRPr="00875D66" w:rsidRDefault="009069E5" w:rsidP="00F94B76">
      <w:pPr>
        <w:spacing w:before="120"/>
      </w:pPr>
      <w:r w:rsidRPr="00875D66">
        <w:t>Binder 1</w:t>
      </w:r>
      <w:r w:rsidR="00CA26E4">
        <w:t xml:space="preserve">:  </w:t>
      </w:r>
      <w:r w:rsidR="00DF65B7" w:rsidRPr="00875D66">
        <w:t>o</w:t>
      </w:r>
      <w:r w:rsidR="00625D80" w:rsidRPr="00875D66">
        <w:t>ne (1) original and</w:t>
      </w:r>
      <w:r w:rsidR="00396589">
        <w:t xml:space="preserve"> five</w:t>
      </w:r>
      <w:r w:rsidR="00DE7EEF" w:rsidRPr="00875D66">
        <w:t xml:space="preserve"> </w:t>
      </w:r>
      <w:r w:rsidR="00396589">
        <w:t>(5)</w:t>
      </w:r>
      <w:r w:rsidR="001F7F96">
        <w:t xml:space="preserve"> identical</w:t>
      </w:r>
      <w:r w:rsidR="00DE7EEF" w:rsidRPr="00875D66">
        <w:t xml:space="preserve"> </w:t>
      </w:r>
      <w:r w:rsidR="00997610" w:rsidRPr="00875D66">
        <w:t xml:space="preserve">hardcopies </w:t>
      </w:r>
      <w:r w:rsidR="001206A3" w:rsidRPr="00875D66">
        <w:t xml:space="preserve">of their </w:t>
      </w:r>
      <w:r w:rsidR="00997610" w:rsidRPr="00875D66">
        <w:t>Technical P</w:t>
      </w:r>
      <w:r w:rsidR="001206A3" w:rsidRPr="00875D66">
        <w:t>roposal</w:t>
      </w:r>
      <w:r w:rsidRPr="00875D66">
        <w:t>;</w:t>
      </w:r>
      <w:r w:rsidR="0053166B" w:rsidRPr="00875D66">
        <w:t xml:space="preserve"> </w:t>
      </w:r>
      <w:r w:rsidRPr="00875D66">
        <w:t>Original and all copies shall be in separate labeled binders</w:t>
      </w:r>
      <w:r w:rsidR="003F5428" w:rsidRPr="00875D66">
        <w:t xml:space="preserve">; </w:t>
      </w:r>
      <w:r w:rsidR="000969B0" w:rsidRPr="00875D66">
        <w:t xml:space="preserve">all confidential information in the proposal shall be clearly identified and easily segregated from the rest </w:t>
      </w:r>
      <w:r w:rsidR="00396589" w:rsidRPr="00875D66">
        <w:t>of the</w:t>
      </w:r>
      <w:r w:rsidR="000969B0" w:rsidRPr="00875D66">
        <w:t xml:space="preserve"> proposal</w:t>
      </w:r>
      <w:r w:rsidR="0053166B" w:rsidRPr="00875D66">
        <w:t>.</w:t>
      </w:r>
    </w:p>
    <w:p w14:paraId="1CB59C6C" w14:textId="40DBBF2E" w:rsidR="008C14B9" w:rsidRPr="00875D66" w:rsidRDefault="009069E5" w:rsidP="00CA26E4">
      <w:pPr>
        <w:spacing w:before="120"/>
      </w:pPr>
      <w:r w:rsidRPr="00875D66">
        <w:t>Binder 2</w:t>
      </w:r>
      <w:r w:rsidR="00CA26E4">
        <w:t xml:space="preserve">: </w:t>
      </w:r>
      <w:r w:rsidRPr="00875D66">
        <w:t xml:space="preserve"> </w:t>
      </w:r>
      <w:r w:rsidR="00DF65B7" w:rsidRPr="00875D66">
        <w:t>o</w:t>
      </w:r>
      <w:r w:rsidRPr="00875D66">
        <w:t>ne (1)</w:t>
      </w:r>
      <w:r w:rsidR="00686A56" w:rsidRPr="00875D66">
        <w:t xml:space="preserve"> original, </w:t>
      </w:r>
      <w:r w:rsidR="00E90A58" w:rsidRPr="00875D66">
        <w:t xml:space="preserve">and </w:t>
      </w:r>
      <w:r w:rsidR="00396589">
        <w:t>two (2)</w:t>
      </w:r>
      <w:r w:rsidR="00CA26E4">
        <w:t xml:space="preserve"> </w:t>
      </w:r>
      <w:r w:rsidR="001F7F96">
        <w:t xml:space="preserve">identical </w:t>
      </w:r>
      <w:r w:rsidR="00CA26E4">
        <w:t>hard</w:t>
      </w:r>
      <w:r w:rsidR="009A3D59" w:rsidRPr="00875D66">
        <w:t xml:space="preserve">copies of </w:t>
      </w:r>
      <w:r w:rsidR="00997610" w:rsidRPr="00875D66">
        <w:t>Cost</w:t>
      </w:r>
      <w:r w:rsidR="009A3D59" w:rsidRPr="00875D66">
        <w:t xml:space="preserve"> proposal</w:t>
      </w:r>
      <w:r w:rsidRPr="00875D66">
        <w:t>;</w:t>
      </w:r>
      <w:r w:rsidR="009A3D59" w:rsidRPr="00875D66">
        <w:t xml:space="preserve"> </w:t>
      </w:r>
      <w:r w:rsidRPr="00875D66">
        <w:t>Original and all copies shall be in separate labeled binders</w:t>
      </w:r>
      <w:r w:rsidR="0053166B" w:rsidRPr="00875D66">
        <w:t>.</w:t>
      </w:r>
      <w:r w:rsidRPr="00875D66" w:rsidDel="009069E5">
        <w:t xml:space="preserve"> </w:t>
      </w:r>
      <w:r w:rsidR="009A3D59" w:rsidRPr="00875D66">
        <w:t xml:space="preserve">  </w:t>
      </w:r>
    </w:p>
    <w:p w14:paraId="7E3E9C7E" w14:textId="77777777" w:rsidR="008C14B9" w:rsidRPr="00875D66" w:rsidRDefault="00396589" w:rsidP="00CA26E4">
      <w:pPr>
        <w:spacing w:before="120"/>
      </w:pPr>
      <w:r>
        <w:t>One (1)</w:t>
      </w:r>
      <w:r w:rsidR="009A3D59" w:rsidRPr="00875D66">
        <w:t xml:space="preserve"> </w:t>
      </w:r>
      <w:r w:rsidR="00CA26E4">
        <w:t>CD with digital media</w:t>
      </w:r>
      <w:r w:rsidR="00997610" w:rsidRPr="00875D66">
        <w:t xml:space="preserve"> </w:t>
      </w:r>
      <w:r w:rsidR="009A3D59" w:rsidRPr="00875D66">
        <w:t>of the pr</w:t>
      </w:r>
      <w:r w:rsidR="00686A56" w:rsidRPr="00875D66">
        <w:t xml:space="preserve">oposal containing </w:t>
      </w:r>
      <w:r w:rsidR="00664047">
        <w:t xml:space="preserve">ONLY </w:t>
      </w:r>
      <w:r w:rsidR="008C14B9" w:rsidRPr="00875D66">
        <w:t xml:space="preserve">the </w:t>
      </w:r>
      <w:r w:rsidR="00997610" w:rsidRPr="00875D66">
        <w:t xml:space="preserve">Technical </w:t>
      </w:r>
      <w:r w:rsidR="003F5428" w:rsidRPr="00875D66">
        <w:t>Proposal</w:t>
      </w:r>
      <w:r w:rsidR="0053166B" w:rsidRPr="00875D66">
        <w:t>.</w:t>
      </w:r>
      <w:r w:rsidR="00664047">
        <w:t xml:space="preserve"> This copy must not contain any Cost information.</w:t>
      </w:r>
      <w:r w:rsidR="00997610" w:rsidRPr="00875D66">
        <w:t xml:space="preserve"> </w:t>
      </w:r>
    </w:p>
    <w:p w14:paraId="6EB513CD" w14:textId="56FA2C68" w:rsidR="00F94B76" w:rsidRDefault="00396589" w:rsidP="00CA26E4">
      <w:pPr>
        <w:spacing w:before="120"/>
      </w:pPr>
      <w:r>
        <w:t>One (1)</w:t>
      </w:r>
      <w:r w:rsidR="008C14B9" w:rsidRPr="00875D66">
        <w:t xml:space="preserve"> </w:t>
      </w:r>
      <w:r w:rsidR="00CA26E4">
        <w:t>CD with digital media</w:t>
      </w:r>
      <w:r w:rsidR="008C14B9" w:rsidRPr="00875D66">
        <w:t xml:space="preserve"> of the </w:t>
      </w:r>
      <w:r w:rsidR="00997610" w:rsidRPr="00875D66">
        <w:t xml:space="preserve">Cost </w:t>
      </w:r>
      <w:r w:rsidR="008C14B9" w:rsidRPr="00875D66">
        <w:t>Proposal</w:t>
      </w:r>
      <w:r w:rsidR="00664047">
        <w:t xml:space="preserve">.   </w:t>
      </w:r>
    </w:p>
    <w:p w14:paraId="33C59A35" w14:textId="77777777" w:rsidR="001206A3" w:rsidRDefault="0053166B" w:rsidP="00CA26E4">
      <w:pPr>
        <w:spacing w:before="120"/>
      </w:pPr>
      <w:r w:rsidRPr="00875D66">
        <w:t>A</w:t>
      </w:r>
      <w:r w:rsidR="00DE7EEF" w:rsidRPr="00875D66">
        <w:t>ll Confidential Information</w:t>
      </w:r>
      <w:r w:rsidR="00997610" w:rsidRPr="00875D66">
        <w:t xml:space="preserve"> </w:t>
      </w:r>
      <w:r w:rsidRPr="00875D66">
        <w:t xml:space="preserve">shall be </w:t>
      </w:r>
      <w:r w:rsidR="00997610" w:rsidRPr="00875D66">
        <w:t xml:space="preserve">clearly identified and </w:t>
      </w:r>
      <w:r w:rsidR="00DE7EEF" w:rsidRPr="00875D66">
        <w:t>se</w:t>
      </w:r>
      <w:r w:rsidR="00997610" w:rsidRPr="00875D66">
        <w:t>gregated</w:t>
      </w:r>
      <w:r w:rsidR="00DE7EEF" w:rsidRPr="00875D66">
        <w:t xml:space="preserve"> on the </w:t>
      </w:r>
      <w:r w:rsidR="00F94B76">
        <w:t xml:space="preserve">digital media </w:t>
      </w:r>
      <w:r w:rsidR="009A3D59" w:rsidRPr="00875D66">
        <w:t>mirror</w:t>
      </w:r>
      <w:r w:rsidR="000969B0" w:rsidRPr="00875D66">
        <w:t>ing</w:t>
      </w:r>
      <w:r w:rsidR="009A3D59" w:rsidRPr="00875D66">
        <w:t xml:space="preserve"> the hard copy submitted</w:t>
      </w:r>
      <w:r w:rsidRPr="00875D66">
        <w:t>.</w:t>
      </w:r>
      <w:r w:rsidR="009A3D59" w:rsidRPr="00875D66">
        <w:t xml:space="preserve"> </w:t>
      </w:r>
      <w:r w:rsidR="001206A3" w:rsidRPr="00875D66">
        <w:t xml:space="preserve"> </w:t>
      </w:r>
    </w:p>
    <w:p w14:paraId="3EB9AB1C" w14:textId="77777777" w:rsidR="00BC0524" w:rsidRDefault="00BC0524" w:rsidP="00BC0524"/>
    <w:p w14:paraId="73E6326D" w14:textId="77777777" w:rsidR="00BC0524" w:rsidRDefault="00BC0524" w:rsidP="00BC0524">
      <w:r w:rsidRPr="00875D66">
        <w:t xml:space="preserve">Any proposal that does not adhere to </w:t>
      </w:r>
      <w:r>
        <w:t xml:space="preserve">the requirements of Section III.B, Response Format and Organization, may be </w:t>
      </w:r>
      <w:r w:rsidRPr="00875D66">
        <w:t>deemed non-responsive and rejected on that basis.</w:t>
      </w:r>
    </w:p>
    <w:p w14:paraId="494215DC" w14:textId="77777777" w:rsidR="001F7F96" w:rsidRDefault="001F7F96" w:rsidP="00BC0524"/>
    <w:p w14:paraId="074D8413" w14:textId="1570B198" w:rsidR="001F7F96" w:rsidRPr="00F9244A" w:rsidRDefault="008727D1" w:rsidP="00725169">
      <w:pPr>
        <w:pStyle w:val="ListParagraph"/>
        <w:numPr>
          <w:ilvl w:val="0"/>
          <w:numId w:val="16"/>
        </w:numPr>
        <w:ind w:left="360" w:hanging="378"/>
        <w:rPr>
          <w:b/>
          <w:sz w:val="26"/>
          <w:szCs w:val="26"/>
        </w:rPr>
      </w:pPr>
      <w:r>
        <w:rPr>
          <w:b/>
          <w:sz w:val="26"/>
          <w:szCs w:val="26"/>
        </w:rPr>
        <w:t>CONFIDENTIAL/PROPRIE</w:t>
      </w:r>
      <w:r w:rsidR="007A4D6A" w:rsidRPr="00F9244A">
        <w:rPr>
          <w:b/>
          <w:sz w:val="26"/>
          <w:szCs w:val="26"/>
        </w:rPr>
        <w:t>T</w:t>
      </w:r>
      <w:r>
        <w:rPr>
          <w:b/>
          <w:sz w:val="26"/>
          <w:szCs w:val="26"/>
        </w:rPr>
        <w:t>A</w:t>
      </w:r>
      <w:r w:rsidR="007A4D6A" w:rsidRPr="00F9244A">
        <w:rPr>
          <w:b/>
          <w:sz w:val="26"/>
          <w:szCs w:val="26"/>
        </w:rPr>
        <w:t>RY MATERIALS</w:t>
      </w:r>
    </w:p>
    <w:p w14:paraId="459EA209" w14:textId="3013725A" w:rsidR="00E758E0" w:rsidRPr="008E7E34" w:rsidRDefault="00E758E0" w:rsidP="00E758E0">
      <w:r w:rsidRPr="008E7E34">
        <w:t>Electronic files are required for the proposal response components (as noted above).  Each proposal component shall include (and be clearly marked for each component):</w:t>
      </w:r>
    </w:p>
    <w:p w14:paraId="3653ADDE" w14:textId="77777777" w:rsidR="00E758E0" w:rsidRDefault="00E758E0" w:rsidP="00E758E0">
      <w:pPr>
        <w:rPr>
          <w:sz w:val="26"/>
          <w:szCs w:val="26"/>
        </w:rPr>
      </w:pPr>
    </w:p>
    <w:p w14:paraId="094AD8D6" w14:textId="77777777" w:rsidR="008E7E34" w:rsidRPr="008E7E34" w:rsidRDefault="008E7E34" w:rsidP="00725169">
      <w:pPr>
        <w:pStyle w:val="ListParagraph"/>
        <w:numPr>
          <w:ilvl w:val="1"/>
          <w:numId w:val="16"/>
        </w:numPr>
        <w:tabs>
          <w:tab w:val="left" w:pos="450"/>
        </w:tabs>
        <w:ind w:left="450" w:hanging="450"/>
      </w:pPr>
      <w:r w:rsidRPr="008E7E34">
        <w:t xml:space="preserve">A file with the </w:t>
      </w:r>
      <w:r w:rsidRPr="008E7E34">
        <w:rPr>
          <w:b/>
        </w:rPr>
        <w:t>complete proposal response(s</w:t>
      </w:r>
      <w:r w:rsidRPr="008E7E34">
        <w:t>), including any confidential and/or proprietary information within that responses component.</w:t>
      </w:r>
    </w:p>
    <w:p w14:paraId="5408505C" w14:textId="3B73695C" w:rsidR="00E758E0" w:rsidRPr="008E7E34" w:rsidRDefault="008E7E34" w:rsidP="00725169">
      <w:pPr>
        <w:pStyle w:val="ListParagraph"/>
        <w:numPr>
          <w:ilvl w:val="1"/>
          <w:numId w:val="16"/>
        </w:numPr>
        <w:ind w:left="450" w:hanging="450"/>
      </w:pPr>
      <w:r w:rsidRPr="008E7E34">
        <w:t xml:space="preserve">A file of response(s) with </w:t>
      </w:r>
      <w:r w:rsidRPr="008E7E34">
        <w:rPr>
          <w:b/>
        </w:rPr>
        <w:t>confidential/proprietary information deleted</w:t>
      </w:r>
      <w:r w:rsidRPr="008E7E34">
        <w:t xml:space="preserve"> from it.  (This version can be used for public records requests.)</w:t>
      </w:r>
    </w:p>
    <w:p w14:paraId="7D803B64" w14:textId="559DB5FA" w:rsidR="008E7E34" w:rsidRDefault="008E7E34" w:rsidP="00725169">
      <w:pPr>
        <w:pStyle w:val="ListParagraph"/>
        <w:numPr>
          <w:ilvl w:val="1"/>
          <w:numId w:val="16"/>
        </w:numPr>
        <w:ind w:left="450" w:hanging="450"/>
      </w:pPr>
      <w:r w:rsidRPr="008E7E34">
        <w:t>A file of the response(s) with only the confidential/proprietary information from that response.</w:t>
      </w:r>
    </w:p>
    <w:p w14:paraId="682007E2" w14:textId="7B56798B" w:rsidR="00C0710C" w:rsidRPr="008E7E34" w:rsidRDefault="00C0710C" w:rsidP="00C0710C">
      <w:r>
        <w:t xml:space="preserve">If no confidential/proprietary information is contained within the submitted materials, only the complete proposal responses are needed in electronic form.  If an Offeror submits only a complete electronic file of each proposal component, HSD understands that no confidential or proprietary materials are contained within.  </w:t>
      </w:r>
    </w:p>
    <w:p w14:paraId="612976F5" w14:textId="77777777" w:rsidR="001206A3" w:rsidRPr="00CB20F7" w:rsidRDefault="001206A3" w:rsidP="00725169">
      <w:pPr>
        <w:pStyle w:val="Heading2"/>
        <w:numPr>
          <w:ilvl w:val="0"/>
          <w:numId w:val="16"/>
        </w:numPr>
        <w:ind w:left="360"/>
        <w:rPr>
          <w:rFonts w:cs="Times New Roman"/>
        </w:rPr>
      </w:pPr>
      <w:bookmarkStart w:id="83" w:name="_Toc377565361"/>
      <w:bookmarkStart w:id="84" w:name="_Toc401646069"/>
      <w:r w:rsidRPr="00CB20F7">
        <w:rPr>
          <w:rFonts w:cs="Times New Roman"/>
        </w:rPr>
        <w:t>PROPOSAL FORMAT</w:t>
      </w:r>
      <w:bookmarkEnd w:id="83"/>
      <w:bookmarkEnd w:id="84"/>
    </w:p>
    <w:p w14:paraId="0EC57C7C" w14:textId="77777777" w:rsidR="000D1F0E" w:rsidRPr="00875D66" w:rsidRDefault="001206A3">
      <w:r w:rsidRPr="00875D66">
        <w:t xml:space="preserve">All proposals must </w:t>
      </w:r>
      <w:r w:rsidR="009A3D59" w:rsidRPr="00875D66">
        <w:t xml:space="preserve">be </w:t>
      </w:r>
      <w:r w:rsidR="000D1F0E" w:rsidRPr="00875D66">
        <w:t>submitted as follows:</w:t>
      </w:r>
    </w:p>
    <w:p w14:paraId="49454E9A" w14:textId="6C4A3F00" w:rsidR="000D1F0E" w:rsidRDefault="00655643" w:rsidP="00E73B8D">
      <w:r w:rsidRPr="00875D66">
        <w:t>T</w:t>
      </w:r>
      <w:r w:rsidR="009A3D59" w:rsidRPr="00875D66">
        <w:t xml:space="preserve">ypewritten on standard 8 ½ </w:t>
      </w:r>
      <w:r w:rsidR="001206A3" w:rsidRPr="00875D66">
        <w:t>x 11 inch paper (larger paper is permissible for charts, spreadsheets, etc.) and placed within binders with tabs delineating each section.</w:t>
      </w:r>
    </w:p>
    <w:p w14:paraId="775FDD48" w14:textId="049C3E05" w:rsidR="006C44A9" w:rsidRDefault="006C44A9" w:rsidP="00E73B8D"/>
    <w:p w14:paraId="7903EF8C" w14:textId="308BAC5B" w:rsidR="006C44A9" w:rsidRDefault="006C44A9" w:rsidP="00E73B8D"/>
    <w:p w14:paraId="795FFB84" w14:textId="77777777" w:rsidR="006C44A9" w:rsidRPr="00875D66" w:rsidRDefault="006C44A9" w:rsidP="00E73B8D"/>
    <w:p w14:paraId="02E55493" w14:textId="77777777" w:rsidR="001206A3" w:rsidRPr="003B316D" w:rsidRDefault="001206A3" w:rsidP="00725169">
      <w:pPr>
        <w:numPr>
          <w:ilvl w:val="0"/>
          <w:numId w:val="25"/>
        </w:numPr>
        <w:spacing w:before="240" w:after="120"/>
        <w:ind w:left="360"/>
        <w:rPr>
          <w:b/>
        </w:rPr>
      </w:pPr>
      <w:bookmarkStart w:id="85" w:name="_Toc312927574"/>
      <w:bookmarkStart w:id="86" w:name="_Toc377565362"/>
      <w:r w:rsidRPr="003B316D">
        <w:rPr>
          <w:b/>
        </w:rPr>
        <w:lastRenderedPageBreak/>
        <w:t>Proposal Content and Organization</w:t>
      </w:r>
      <w:bookmarkEnd w:id="85"/>
      <w:bookmarkEnd w:id="86"/>
    </w:p>
    <w:p w14:paraId="32EA2AB9" w14:textId="77777777" w:rsidR="00655643" w:rsidRPr="00875D66" w:rsidRDefault="001206A3" w:rsidP="00C17292">
      <w:pPr>
        <w:tabs>
          <w:tab w:val="left" w:pos="540"/>
        </w:tabs>
        <w:ind w:left="360"/>
      </w:pPr>
      <w:r w:rsidRPr="00875D66">
        <w:t>Direct reference to pre-prepared or promotional material may be used if referenced and clearly marked.  Promotional material should be minimal.  The proposal must be organized and indexed in the following format and must contain, at a minimum, all listed items in the sequence indicated.</w:t>
      </w:r>
    </w:p>
    <w:p w14:paraId="5C75D233" w14:textId="77777777" w:rsidR="00655643" w:rsidRPr="00D1443E" w:rsidRDefault="00997610" w:rsidP="00C17292">
      <w:pPr>
        <w:spacing w:before="120"/>
        <w:ind w:left="450" w:hanging="90"/>
        <w:rPr>
          <w:b/>
        </w:rPr>
      </w:pPr>
      <w:r w:rsidRPr="00D1443E">
        <w:rPr>
          <w:b/>
        </w:rPr>
        <w:t>Technical Proposal (</w:t>
      </w:r>
      <w:r w:rsidR="00655643" w:rsidRPr="00D1443E">
        <w:rPr>
          <w:b/>
        </w:rPr>
        <w:t>Binder 1</w:t>
      </w:r>
      <w:r w:rsidRPr="00D1443E">
        <w:rPr>
          <w:b/>
        </w:rPr>
        <w:t>)</w:t>
      </w:r>
      <w:r w:rsidR="00655643" w:rsidRPr="00D1443E">
        <w:rPr>
          <w:b/>
        </w:rPr>
        <w:t>:</w:t>
      </w:r>
    </w:p>
    <w:p w14:paraId="2F0DDAF3" w14:textId="051FFBF9" w:rsidR="001206A3" w:rsidRPr="00875D66" w:rsidRDefault="009A3D59" w:rsidP="00544433">
      <w:pPr>
        <w:numPr>
          <w:ilvl w:val="1"/>
          <w:numId w:val="12"/>
        </w:numPr>
        <w:spacing w:before="120"/>
        <w:ind w:left="450" w:hanging="90"/>
      </w:pPr>
      <w:r w:rsidRPr="00875D66">
        <w:t xml:space="preserve">Signed </w:t>
      </w:r>
      <w:r w:rsidR="001206A3" w:rsidRPr="00875D66">
        <w:t>Letter of Transmittal</w:t>
      </w:r>
      <w:r w:rsidR="006E66FD">
        <w:t>;</w:t>
      </w:r>
    </w:p>
    <w:p w14:paraId="41956FBF" w14:textId="37121FC1" w:rsidR="003B6928" w:rsidRPr="00875D66" w:rsidRDefault="001206A3" w:rsidP="00C87865">
      <w:pPr>
        <w:numPr>
          <w:ilvl w:val="1"/>
          <w:numId w:val="12"/>
        </w:numPr>
        <w:tabs>
          <w:tab w:val="left" w:pos="720"/>
          <w:tab w:val="left" w:pos="1170"/>
        </w:tabs>
        <w:spacing w:before="120"/>
        <w:ind w:left="450" w:hanging="90"/>
      </w:pPr>
      <w:r w:rsidRPr="00875D66">
        <w:t>Table of Contents</w:t>
      </w:r>
      <w:r w:rsidR="006E66FD">
        <w:t>;</w:t>
      </w:r>
    </w:p>
    <w:p w14:paraId="1CECD991" w14:textId="4D58ED9A" w:rsidR="003B6928" w:rsidRPr="00875D66" w:rsidRDefault="001206A3" w:rsidP="00C17292">
      <w:pPr>
        <w:numPr>
          <w:ilvl w:val="1"/>
          <w:numId w:val="12"/>
        </w:numPr>
        <w:spacing w:before="120"/>
        <w:ind w:left="450" w:hanging="90"/>
      </w:pPr>
      <w:r w:rsidRPr="00875D66">
        <w:t>Proposal Summary (Optional)</w:t>
      </w:r>
      <w:r w:rsidR="006E66FD">
        <w:t>;</w:t>
      </w:r>
    </w:p>
    <w:p w14:paraId="456347B9" w14:textId="2AB10BE6" w:rsidR="005802C3" w:rsidRPr="00875D66" w:rsidRDefault="001206A3" w:rsidP="00726553">
      <w:pPr>
        <w:numPr>
          <w:ilvl w:val="1"/>
          <w:numId w:val="12"/>
        </w:numPr>
        <w:spacing w:before="120"/>
        <w:ind w:left="720"/>
        <w:rPr>
          <w:b/>
        </w:rPr>
      </w:pPr>
      <w:r w:rsidRPr="00875D66">
        <w:t>Response to Specifications</w:t>
      </w:r>
      <w:r w:rsidR="006E66FD">
        <w:t xml:space="preserve"> in section IV</w:t>
      </w:r>
      <w:r w:rsidR="002A6F3D">
        <w:t xml:space="preserve">, </w:t>
      </w:r>
      <w:r w:rsidR="00A15577" w:rsidRPr="002A6F3D">
        <w:t>except cost</w:t>
      </w:r>
      <w:r w:rsidR="00C12498" w:rsidRPr="002A6F3D">
        <w:t xml:space="preserve"> information </w:t>
      </w:r>
      <w:r w:rsidR="008E291A" w:rsidRPr="002A6F3D">
        <w:t>which shall be included in Cost</w:t>
      </w:r>
      <w:r w:rsidR="00C87865" w:rsidRPr="002A6F3D">
        <w:t xml:space="preserve"> </w:t>
      </w:r>
      <w:r w:rsidR="00C12498" w:rsidRPr="002A6F3D">
        <w:t>Proposal/Binder 2 only</w:t>
      </w:r>
      <w:r w:rsidR="002A6F3D">
        <w:t>.  Responses to this section should be contained within</w:t>
      </w:r>
      <w:r w:rsidR="00191723">
        <w:t xml:space="preserve"> twenty five </w:t>
      </w:r>
      <w:r w:rsidR="002A6F3D">
        <w:t xml:space="preserve"> (</w:t>
      </w:r>
      <w:r w:rsidR="00191723">
        <w:t>25</w:t>
      </w:r>
      <w:r w:rsidR="002A6F3D">
        <w:t>) pages</w:t>
      </w:r>
      <w:r w:rsidR="00191723">
        <w:t xml:space="preserve"> or less</w:t>
      </w:r>
      <w:r w:rsidR="006E66FD">
        <w:rPr>
          <w:b/>
        </w:rPr>
        <w:t>;</w:t>
      </w:r>
      <w:r w:rsidR="00C12498" w:rsidRPr="00875D66">
        <w:rPr>
          <w:b/>
        </w:rPr>
        <w:t xml:space="preserve"> </w:t>
      </w:r>
    </w:p>
    <w:p w14:paraId="0CC358F4" w14:textId="0536AE5C" w:rsidR="00686A56" w:rsidRPr="00875D66" w:rsidRDefault="00686A56" w:rsidP="00726553">
      <w:pPr>
        <w:numPr>
          <w:ilvl w:val="1"/>
          <w:numId w:val="12"/>
        </w:numPr>
        <w:spacing w:before="120"/>
        <w:ind w:left="450" w:hanging="90"/>
      </w:pPr>
      <w:r w:rsidRPr="00875D66">
        <w:t xml:space="preserve">Response to </w:t>
      </w:r>
      <w:r w:rsidR="003F5428" w:rsidRPr="00875D66">
        <w:t>Contract</w:t>
      </w:r>
      <w:r w:rsidRPr="00875D66">
        <w:t xml:space="preserve"> Terms and Conditions</w:t>
      </w:r>
      <w:r w:rsidR="006E66FD">
        <w:t xml:space="preserve"> outlined in the sample contract; </w:t>
      </w:r>
    </w:p>
    <w:p w14:paraId="3D384CD3" w14:textId="03FFBE5D" w:rsidR="00686A56" w:rsidRPr="00875D66" w:rsidRDefault="00686A56" w:rsidP="00726553">
      <w:pPr>
        <w:numPr>
          <w:ilvl w:val="1"/>
          <w:numId w:val="12"/>
        </w:numPr>
        <w:spacing w:before="120"/>
        <w:ind w:left="450" w:hanging="90"/>
      </w:pPr>
      <w:r w:rsidRPr="00875D66">
        <w:t>Offeror’s Additional Terms and Conditions</w:t>
      </w:r>
      <w:r w:rsidR="006E66FD">
        <w:t>;</w:t>
      </w:r>
    </w:p>
    <w:p w14:paraId="33E81FBB" w14:textId="1DCBB838" w:rsidR="009A3D59" w:rsidRPr="00875D66" w:rsidRDefault="0053166B" w:rsidP="00544433">
      <w:pPr>
        <w:numPr>
          <w:ilvl w:val="1"/>
          <w:numId w:val="12"/>
        </w:numPr>
        <w:spacing w:before="120"/>
        <w:ind w:left="720"/>
      </w:pPr>
      <w:r w:rsidRPr="00875D66">
        <w:t xml:space="preserve">Signed </w:t>
      </w:r>
      <w:r w:rsidR="009A3D59" w:rsidRPr="00875D66">
        <w:t>Campaign Contribution Form</w:t>
      </w:r>
      <w:r w:rsidR="006E66FD">
        <w:t>;</w:t>
      </w:r>
    </w:p>
    <w:p w14:paraId="6B16240B" w14:textId="2B670A0C" w:rsidR="009A3D59" w:rsidRPr="00875D66" w:rsidRDefault="009A3D59" w:rsidP="007A4D6A">
      <w:pPr>
        <w:numPr>
          <w:ilvl w:val="1"/>
          <w:numId w:val="12"/>
        </w:numPr>
        <w:spacing w:before="120"/>
        <w:ind w:left="720"/>
      </w:pPr>
      <w:r w:rsidRPr="00875D66">
        <w:t>Signed Employee Health Coverage Form</w:t>
      </w:r>
      <w:r w:rsidR="006E66FD">
        <w:t>;</w:t>
      </w:r>
    </w:p>
    <w:p w14:paraId="20191383" w14:textId="7251ABAC" w:rsidR="00F636A1" w:rsidRPr="00875D66" w:rsidRDefault="001206A3" w:rsidP="007A4D6A">
      <w:pPr>
        <w:numPr>
          <w:ilvl w:val="1"/>
          <w:numId w:val="12"/>
        </w:numPr>
        <w:spacing w:before="120"/>
        <w:ind w:left="720"/>
      </w:pPr>
      <w:r w:rsidRPr="00875D66">
        <w:t>Other Supporting Material (Optional)</w:t>
      </w:r>
      <w:r w:rsidR="006E66FD">
        <w:t>.</w:t>
      </w:r>
    </w:p>
    <w:p w14:paraId="7D0E4FEB" w14:textId="77777777" w:rsidR="0053166B" w:rsidRPr="00875D66" w:rsidRDefault="0053166B" w:rsidP="00F27AD2">
      <w:pPr>
        <w:ind w:left="1496"/>
      </w:pPr>
    </w:p>
    <w:p w14:paraId="291CE794" w14:textId="77777777" w:rsidR="00DF65B7" w:rsidRDefault="00DF65B7" w:rsidP="00A22C55">
      <w:pPr>
        <w:ind w:left="810" w:hanging="360"/>
        <w:rPr>
          <w:b/>
        </w:rPr>
      </w:pPr>
      <w:r w:rsidRPr="00D1443E">
        <w:rPr>
          <w:b/>
        </w:rPr>
        <w:t>Cost Proposal (Binder 2):</w:t>
      </w:r>
    </w:p>
    <w:p w14:paraId="37A63F5B" w14:textId="77777777" w:rsidR="00D1443E" w:rsidRPr="00D1443E" w:rsidRDefault="00D1443E" w:rsidP="00A22C55">
      <w:pPr>
        <w:ind w:left="810" w:hanging="360"/>
        <w:rPr>
          <w:b/>
        </w:rPr>
      </w:pPr>
    </w:p>
    <w:p w14:paraId="54ECE052" w14:textId="1582DDAE" w:rsidR="001206A3" w:rsidRPr="00875D66" w:rsidRDefault="00A22C55" w:rsidP="00544433">
      <w:pPr>
        <w:tabs>
          <w:tab w:val="left" w:pos="900"/>
          <w:tab w:val="left" w:pos="1170"/>
        </w:tabs>
        <w:ind w:left="900" w:hanging="450"/>
      </w:pPr>
      <w:r>
        <w:t xml:space="preserve"> 1.</w:t>
      </w:r>
      <w:r w:rsidRPr="00875D66">
        <w:t xml:space="preserve"> </w:t>
      </w:r>
      <w:r w:rsidR="00544433">
        <w:t xml:space="preserve">  </w:t>
      </w:r>
      <w:r w:rsidRPr="00875D66">
        <w:t>Completed</w:t>
      </w:r>
      <w:r w:rsidR="00DF65B7" w:rsidRPr="00875D66">
        <w:t xml:space="preserve"> Cost Response Form</w:t>
      </w:r>
    </w:p>
    <w:p w14:paraId="1E66958A" w14:textId="77777777" w:rsidR="00DF65B7" w:rsidRPr="00875D66" w:rsidRDefault="00DF65B7" w:rsidP="00DF65B7"/>
    <w:p w14:paraId="60838A40" w14:textId="77777777" w:rsidR="001206A3" w:rsidRPr="00875D66" w:rsidRDefault="001206A3" w:rsidP="00D1443E">
      <w:pPr>
        <w:ind w:left="450"/>
      </w:pPr>
      <w:r w:rsidRPr="00875D66">
        <w:t xml:space="preserve">Within each section of the proposal, </w:t>
      </w:r>
      <w:r w:rsidR="00FE34FE" w:rsidRPr="00875D66">
        <w:t>O</w:t>
      </w:r>
      <w:r w:rsidRPr="00875D66">
        <w:t>fferors should address the items in the order in which they appear in this RFP.  All forms provided in this RFP must be thoroughly completed and included in the appropriate section of the proposal.  All discussion of proposed costs, rates or expenses must occur only in</w:t>
      </w:r>
      <w:r w:rsidR="009A3D59" w:rsidRPr="00875D66">
        <w:t xml:space="preserve"> Binder #2 on</w:t>
      </w:r>
      <w:r w:rsidRPr="00875D66">
        <w:t xml:space="preserve"> the cost response form. </w:t>
      </w:r>
    </w:p>
    <w:p w14:paraId="315B9F27" w14:textId="77777777" w:rsidR="001206A3" w:rsidRPr="00875D66" w:rsidRDefault="001206A3" w:rsidP="00D1443E">
      <w:pPr>
        <w:ind w:left="360" w:firstLine="388"/>
      </w:pPr>
    </w:p>
    <w:p w14:paraId="22F57635" w14:textId="77777777" w:rsidR="001206A3" w:rsidRPr="00875D66" w:rsidRDefault="001206A3" w:rsidP="00D1443E">
      <w:pPr>
        <w:ind w:left="450"/>
      </w:pPr>
      <w:r w:rsidRPr="00875D66">
        <w:t xml:space="preserve">The proposal summary may be included by potential </w:t>
      </w:r>
      <w:r w:rsidR="000D1F0E" w:rsidRPr="00875D66">
        <w:t>O</w:t>
      </w:r>
      <w:r w:rsidR="00686A56" w:rsidRPr="00875D66">
        <w:t xml:space="preserve">fferors to provide the </w:t>
      </w:r>
      <w:r w:rsidR="002944B8" w:rsidRPr="00875D66">
        <w:t>Evaluation Committee</w:t>
      </w:r>
      <w:r w:rsidR="00686A56" w:rsidRPr="00875D66">
        <w:t xml:space="preserve"> </w:t>
      </w:r>
      <w:r w:rsidRPr="00875D66">
        <w:t xml:space="preserve">with an overview of the proposal; however, this material will not be used in the evaluation process unless specifically referenced from other portions of the </w:t>
      </w:r>
      <w:r w:rsidR="000D1F0E" w:rsidRPr="00875D66">
        <w:t>O</w:t>
      </w:r>
      <w:r w:rsidRPr="00875D66">
        <w:t>fferor’s proposal.</w:t>
      </w:r>
    </w:p>
    <w:p w14:paraId="3DC49D54" w14:textId="77777777" w:rsidR="001206A3" w:rsidRPr="00875D66" w:rsidRDefault="001206A3" w:rsidP="00725169">
      <w:pPr>
        <w:numPr>
          <w:ilvl w:val="0"/>
          <w:numId w:val="25"/>
        </w:numPr>
        <w:tabs>
          <w:tab w:val="left" w:pos="450"/>
        </w:tabs>
        <w:spacing w:before="240" w:after="120"/>
        <w:ind w:left="0" w:firstLine="0"/>
      </w:pPr>
      <w:bookmarkStart w:id="87" w:name="_Toc377565363"/>
      <w:r w:rsidRPr="00415DA2">
        <w:rPr>
          <w:b/>
        </w:rPr>
        <w:t>Letter of Transmittal</w:t>
      </w:r>
      <w:bookmarkEnd w:id="87"/>
    </w:p>
    <w:p w14:paraId="3AD483B2" w14:textId="77777777" w:rsidR="009A3D59" w:rsidRPr="00875D66" w:rsidRDefault="009A3D59" w:rsidP="00434CA3">
      <w:pPr>
        <w:ind w:left="450"/>
      </w:pPr>
      <w:bookmarkStart w:id="88" w:name="_Toc189757066"/>
      <w:r w:rsidRPr="00875D66">
        <w:t>Offeror</w:t>
      </w:r>
      <w:r w:rsidR="00C12498" w:rsidRPr="00875D66">
        <w:t>’</w:t>
      </w:r>
      <w:r w:rsidRPr="00875D66">
        <w:t>s proposal must be accompanied by the Letter of Transm</w:t>
      </w:r>
      <w:r w:rsidR="00F94EC6" w:rsidRPr="00875D66">
        <w:t xml:space="preserve">ittal Form located in </w:t>
      </w:r>
      <w:r w:rsidR="00173446" w:rsidRPr="00875D66">
        <w:t>APPENDIX</w:t>
      </w:r>
      <w:r w:rsidR="00F40397" w:rsidRPr="00875D66">
        <w:t xml:space="preserve"> F</w:t>
      </w:r>
      <w:r w:rsidR="00C12498" w:rsidRPr="00875D66">
        <w:t xml:space="preserve"> which</w:t>
      </w:r>
      <w:r w:rsidR="0053166B" w:rsidRPr="00875D66">
        <w:t xml:space="preserve"> </w:t>
      </w:r>
      <w:r w:rsidR="00727FD0" w:rsidRPr="00875D66">
        <w:t xml:space="preserve">must </w:t>
      </w:r>
      <w:r w:rsidRPr="00875D66">
        <w:t xml:space="preserve">be completed </w:t>
      </w:r>
      <w:r w:rsidR="00C12498" w:rsidRPr="00875D66">
        <w:t xml:space="preserve">and </w:t>
      </w:r>
      <w:r w:rsidRPr="00875D66">
        <w:t xml:space="preserve">signed by </w:t>
      </w:r>
      <w:r w:rsidR="00C12498" w:rsidRPr="00875D66">
        <w:t>an individual</w:t>
      </w:r>
      <w:r w:rsidRPr="00875D66">
        <w:t xml:space="preserve"> person authorized to obligate the company.</w:t>
      </w:r>
      <w:bookmarkEnd w:id="88"/>
      <w:r w:rsidRPr="00875D66">
        <w:t xml:space="preserve">  The letter of transmittal MUST:</w:t>
      </w:r>
    </w:p>
    <w:p w14:paraId="05CD17E3" w14:textId="77777777" w:rsidR="009A3D59" w:rsidRPr="00875D66" w:rsidRDefault="009A3D59" w:rsidP="009A3D59">
      <w:pPr>
        <w:jc w:val="both"/>
      </w:pPr>
    </w:p>
    <w:p w14:paraId="281A193D" w14:textId="77777777" w:rsidR="009A3D59" w:rsidRPr="00875D66" w:rsidRDefault="009A3D59" w:rsidP="00544433">
      <w:pPr>
        <w:numPr>
          <w:ilvl w:val="0"/>
          <w:numId w:val="1"/>
        </w:numPr>
        <w:tabs>
          <w:tab w:val="left" w:pos="720"/>
          <w:tab w:val="left" w:pos="1440"/>
        </w:tabs>
        <w:ind w:left="1080" w:hanging="630"/>
      </w:pPr>
      <w:r w:rsidRPr="00875D66">
        <w:t xml:space="preserve">Identify the submitting </w:t>
      </w:r>
      <w:r w:rsidR="001B4EFC" w:rsidRPr="00875D66">
        <w:t>business entity.</w:t>
      </w:r>
    </w:p>
    <w:p w14:paraId="0C46EE5D" w14:textId="77777777" w:rsidR="009A3D59" w:rsidRPr="00875D66" w:rsidRDefault="009A3D59" w:rsidP="00544433">
      <w:pPr>
        <w:numPr>
          <w:ilvl w:val="0"/>
          <w:numId w:val="1"/>
        </w:numPr>
        <w:tabs>
          <w:tab w:val="left" w:pos="1440"/>
        </w:tabs>
        <w:spacing w:before="120"/>
        <w:ind w:hanging="270"/>
      </w:pPr>
      <w:r w:rsidRPr="00875D66">
        <w:t xml:space="preserve">Identify the name, title, telephone, and e-mail address of the person authorized by the </w:t>
      </w:r>
      <w:r w:rsidR="00C12498" w:rsidRPr="00875D66">
        <w:t xml:space="preserve">Offeror </w:t>
      </w:r>
      <w:r w:rsidRPr="00875D66">
        <w:t>organization to contractually obligate the</w:t>
      </w:r>
      <w:r w:rsidR="00C12498" w:rsidRPr="00875D66">
        <w:t xml:space="preserve"> business entity providing the Offer.</w:t>
      </w:r>
    </w:p>
    <w:p w14:paraId="183317EA" w14:textId="77777777" w:rsidR="009A3D59" w:rsidRPr="00875D66" w:rsidRDefault="009A3D59" w:rsidP="00544433">
      <w:pPr>
        <w:numPr>
          <w:ilvl w:val="0"/>
          <w:numId w:val="1"/>
        </w:numPr>
        <w:tabs>
          <w:tab w:val="left" w:pos="1440"/>
        </w:tabs>
        <w:spacing w:before="120"/>
        <w:ind w:hanging="270"/>
      </w:pPr>
      <w:r w:rsidRPr="00875D66">
        <w:lastRenderedPageBreak/>
        <w:t>Identify the name, title, telephone, and e-mail address of the person authorized to negotiate the contract on behalf of the organization</w:t>
      </w:r>
      <w:r w:rsidR="00C12498" w:rsidRPr="00875D66">
        <w:t xml:space="preserve"> (if different than (2) above)</w:t>
      </w:r>
      <w:r w:rsidR="0053166B" w:rsidRPr="00875D66">
        <w:t>.</w:t>
      </w:r>
      <w:r w:rsidRPr="00875D66">
        <w:t xml:space="preserve"> </w:t>
      </w:r>
    </w:p>
    <w:p w14:paraId="7B293356" w14:textId="77777777" w:rsidR="009A3D59" w:rsidRPr="00875D66" w:rsidRDefault="009A3D59" w:rsidP="00544433">
      <w:pPr>
        <w:numPr>
          <w:ilvl w:val="0"/>
          <w:numId w:val="1"/>
        </w:numPr>
        <w:tabs>
          <w:tab w:val="left" w:pos="1440"/>
        </w:tabs>
        <w:spacing w:before="120"/>
        <w:ind w:hanging="270"/>
      </w:pPr>
      <w:r w:rsidRPr="00875D66">
        <w:t>Identify the names, titles, telephone, and e-mail addresses of persons to be contacted for clarification</w:t>
      </w:r>
      <w:r w:rsidR="00C12498" w:rsidRPr="00875D66">
        <w:t>/questions regarding proposal</w:t>
      </w:r>
      <w:r w:rsidR="002B1502" w:rsidRPr="00875D66">
        <w:t xml:space="preserve"> content</w:t>
      </w:r>
      <w:r w:rsidR="0053166B" w:rsidRPr="00875D66">
        <w:t>.</w:t>
      </w:r>
    </w:p>
    <w:p w14:paraId="76A36772" w14:textId="59F9F2B3" w:rsidR="009A3D59" w:rsidRPr="00F9244A" w:rsidRDefault="0015418E" w:rsidP="00544433">
      <w:pPr>
        <w:numPr>
          <w:ilvl w:val="0"/>
          <w:numId w:val="1"/>
        </w:numPr>
        <w:tabs>
          <w:tab w:val="left" w:pos="1440"/>
        </w:tabs>
        <w:spacing w:before="120"/>
        <w:ind w:hanging="270"/>
      </w:pPr>
      <w:r>
        <w:t>Identify sub</w:t>
      </w:r>
      <w:r w:rsidR="009A3D59" w:rsidRPr="00875D66">
        <w:t xml:space="preserve">contractors </w:t>
      </w:r>
      <w:r w:rsidR="00C12498" w:rsidRPr="00875D66">
        <w:t>(if any) antic</w:t>
      </w:r>
      <w:r w:rsidR="00C75BD6" w:rsidRPr="00875D66">
        <w:t>i</w:t>
      </w:r>
      <w:r w:rsidR="00C12498" w:rsidRPr="00875D66">
        <w:t xml:space="preserve">pated to </w:t>
      </w:r>
      <w:r w:rsidR="009A3D59" w:rsidRPr="00875D66">
        <w:t>be u</w:t>
      </w:r>
      <w:r w:rsidR="00636F69" w:rsidRPr="00875D66">
        <w:t>tilized</w:t>
      </w:r>
      <w:r w:rsidR="009A3D59" w:rsidRPr="00875D66">
        <w:t xml:space="preserve"> in the performance of </w:t>
      </w:r>
      <w:r w:rsidR="00636F69" w:rsidRPr="00875D66">
        <w:t xml:space="preserve">any </w:t>
      </w:r>
      <w:r w:rsidR="00636F69" w:rsidRPr="00F9244A">
        <w:t xml:space="preserve">resultant </w:t>
      </w:r>
      <w:r w:rsidRPr="00F9244A">
        <w:t>C</w:t>
      </w:r>
      <w:r w:rsidR="009A3D59" w:rsidRPr="00F9244A">
        <w:t>ontract award.</w:t>
      </w:r>
    </w:p>
    <w:p w14:paraId="75C46E55" w14:textId="69F5D96F" w:rsidR="009A3D59" w:rsidRPr="00F9244A" w:rsidRDefault="009A3D59" w:rsidP="00544433">
      <w:pPr>
        <w:numPr>
          <w:ilvl w:val="0"/>
          <w:numId w:val="1"/>
        </w:numPr>
        <w:tabs>
          <w:tab w:val="left" w:pos="1440"/>
        </w:tabs>
        <w:spacing w:before="120"/>
        <w:ind w:hanging="270"/>
      </w:pPr>
      <w:r w:rsidRPr="00F9244A">
        <w:t xml:space="preserve">Describe </w:t>
      </w:r>
      <w:r w:rsidR="001B4EFC" w:rsidRPr="00F9244A">
        <w:t xml:space="preserve">the </w:t>
      </w:r>
      <w:r w:rsidRPr="00F9244A">
        <w:t xml:space="preserve">relationship with any </w:t>
      </w:r>
      <w:r w:rsidR="00636F69" w:rsidRPr="00F9244A">
        <w:t xml:space="preserve">other </w:t>
      </w:r>
      <w:r w:rsidRPr="00F9244A">
        <w:t>entity which will be used in the performance of this</w:t>
      </w:r>
      <w:r w:rsidR="0015418E" w:rsidRPr="00F9244A">
        <w:t xml:space="preserve"> awarded C</w:t>
      </w:r>
      <w:r w:rsidRPr="00F9244A">
        <w:t>ontract.</w:t>
      </w:r>
    </w:p>
    <w:p w14:paraId="0BC99EB4" w14:textId="77777777" w:rsidR="009A3D59" w:rsidRPr="00875D66" w:rsidRDefault="009A3D59" w:rsidP="00544433">
      <w:pPr>
        <w:numPr>
          <w:ilvl w:val="0"/>
          <w:numId w:val="1"/>
        </w:numPr>
        <w:tabs>
          <w:tab w:val="left" w:pos="1440"/>
        </w:tabs>
        <w:spacing w:before="120"/>
        <w:ind w:hanging="270"/>
      </w:pPr>
      <w:r w:rsidRPr="00875D66">
        <w:t>Identify the following with a check mark and signature where required:</w:t>
      </w:r>
    </w:p>
    <w:p w14:paraId="50DA218D" w14:textId="77777777" w:rsidR="009A3D59" w:rsidRPr="00875D66" w:rsidRDefault="009A3D59" w:rsidP="00544433">
      <w:pPr>
        <w:numPr>
          <w:ilvl w:val="1"/>
          <w:numId w:val="1"/>
        </w:numPr>
        <w:tabs>
          <w:tab w:val="left" w:pos="1440"/>
        </w:tabs>
        <w:spacing w:before="120"/>
        <w:ind w:left="1080"/>
        <w:jc w:val="both"/>
      </w:pPr>
      <w:r w:rsidRPr="00875D66">
        <w:rPr>
          <w:u w:val="single"/>
        </w:rPr>
        <w:t>Explicitly</w:t>
      </w:r>
      <w:r w:rsidRPr="00875D66">
        <w:t xml:space="preserve"> indicate acceptance of the Conditions Governing the Procurement stated in Section II</w:t>
      </w:r>
      <w:r w:rsidR="006477EF" w:rsidRPr="00875D66">
        <w:t>.</w:t>
      </w:r>
      <w:r w:rsidRPr="00875D66">
        <w:t xml:space="preserve"> C.1;</w:t>
      </w:r>
    </w:p>
    <w:p w14:paraId="5B4606F9" w14:textId="77777777" w:rsidR="009A3D59" w:rsidRPr="00875D66" w:rsidRDefault="009A3D59" w:rsidP="00544433">
      <w:pPr>
        <w:numPr>
          <w:ilvl w:val="1"/>
          <w:numId w:val="1"/>
        </w:numPr>
        <w:tabs>
          <w:tab w:val="left" w:pos="1440"/>
        </w:tabs>
        <w:spacing w:before="120"/>
        <w:ind w:left="1080"/>
        <w:jc w:val="both"/>
      </w:pPr>
      <w:r w:rsidRPr="00875D66">
        <w:rPr>
          <w:u w:val="single"/>
        </w:rPr>
        <w:t>Acceptance of Section V of this RFP</w:t>
      </w:r>
      <w:r w:rsidR="0053166B" w:rsidRPr="00875D66">
        <w:rPr>
          <w:u w:val="single"/>
        </w:rPr>
        <w:t>; and</w:t>
      </w:r>
    </w:p>
    <w:p w14:paraId="288655C0" w14:textId="77777777" w:rsidR="0053166B" w:rsidRPr="00875D66" w:rsidRDefault="009A3D59" w:rsidP="00544433">
      <w:pPr>
        <w:numPr>
          <w:ilvl w:val="1"/>
          <w:numId w:val="1"/>
        </w:numPr>
        <w:tabs>
          <w:tab w:val="left" w:pos="1080"/>
          <w:tab w:val="left" w:pos="1440"/>
        </w:tabs>
        <w:spacing w:before="120"/>
        <w:ind w:left="810" w:hanging="90"/>
        <w:jc w:val="both"/>
      </w:pPr>
      <w:r w:rsidRPr="00875D66">
        <w:t>Acknowledge receipt of any and all amendments to this RFP.</w:t>
      </w:r>
    </w:p>
    <w:p w14:paraId="449471AE" w14:textId="77777777" w:rsidR="0053166B" w:rsidRDefault="009A3D59" w:rsidP="00544433">
      <w:pPr>
        <w:numPr>
          <w:ilvl w:val="0"/>
          <w:numId w:val="1"/>
        </w:numPr>
        <w:tabs>
          <w:tab w:val="left" w:pos="810"/>
          <w:tab w:val="left" w:pos="1440"/>
        </w:tabs>
        <w:spacing w:before="120"/>
        <w:ind w:hanging="270"/>
        <w:jc w:val="both"/>
      </w:pPr>
      <w:r w:rsidRPr="00875D66">
        <w:t>Be signed</w:t>
      </w:r>
      <w:r w:rsidR="001B4EFC" w:rsidRPr="00875D66">
        <w:t xml:space="preserve"> by</w:t>
      </w:r>
      <w:r w:rsidRPr="00875D66">
        <w:t xml:space="preserve"> the person </w:t>
      </w:r>
      <w:r w:rsidR="001B4EFC" w:rsidRPr="00875D66">
        <w:t>identified in para</w:t>
      </w:r>
      <w:r w:rsidR="00DD4279">
        <w:t>graph</w:t>
      </w:r>
      <w:r w:rsidR="001B4EFC" w:rsidRPr="00875D66">
        <w:t xml:space="preserve"> 2 above</w:t>
      </w:r>
      <w:r w:rsidR="0053166B" w:rsidRPr="00875D66">
        <w:t>.</w:t>
      </w:r>
    </w:p>
    <w:p w14:paraId="0DD9EC44" w14:textId="77777777" w:rsidR="0041309D" w:rsidRDefault="0041309D" w:rsidP="0041309D">
      <w:pPr>
        <w:jc w:val="both"/>
      </w:pPr>
    </w:p>
    <w:p w14:paraId="7C49AE30" w14:textId="77777777" w:rsidR="0023745C" w:rsidRDefault="0023745C" w:rsidP="0023745C">
      <w:pPr>
        <w:jc w:val="both"/>
      </w:pPr>
    </w:p>
    <w:p w14:paraId="31AC5E33" w14:textId="77777777" w:rsidR="0023745C" w:rsidRDefault="0023745C" w:rsidP="0023745C">
      <w:pPr>
        <w:jc w:val="both"/>
      </w:pPr>
    </w:p>
    <w:p w14:paraId="3CA6A09F" w14:textId="77777777" w:rsidR="0023745C" w:rsidRPr="009416A5" w:rsidRDefault="0023745C" w:rsidP="0023745C">
      <w:pPr>
        <w:jc w:val="both"/>
        <w:rPr>
          <w:b/>
        </w:rPr>
      </w:pPr>
      <w:r w:rsidRPr="009416A5">
        <w:rPr>
          <w:b/>
        </w:rPr>
        <w:t xml:space="preserve">PLEASE NOTE: if the proposal is submitted through State Purchasing’s electronic submission system, the Offeror need submit </w:t>
      </w:r>
      <w:r w:rsidR="00E82B15" w:rsidRPr="009416A5">
        <w:rPr>
          <w:b/>
        </w:rPr>
        <w:t xml:space="preserve">only </w:t>
      </w:r>
      <w:r w:rsidRPr="009416A5">
        <w:rPr>
          <w:b/>
        </w:rPr>
        <w:t xml:space="preserve">a single electronic copy of each binder of the proposal. Please separate the proposal for the technical specifications and the proposal for the cost as well as the proposal for the confidential information into separate files in your submission. Each “envelope” (file) location for each of the three sections of the RFP will be specified in the upload section of the Offeror’s electronic submission. </w:t>
      </w:r>
    </w:p>
    <w:p w14:paraId="5F6CC249" w14:textId="77777777" w:rsidR="0023745C" w:rsidRPr="00875D66" w:rsidRDefault="0023745C" w:rsidP="0023745C">
      <w:pPr>
        <w:jc w:val="both"/>
      </w:pPr>
    </w:p>
    <w:p w14:paraId="6A665225" w14:textId="77777777" w:rsidR="001206A3" w:rsidRPr="00875D66" w:rsidRDefault="00894DB7" w:rsidP="00894DB7">
      <w:pPr>
        <w:pStyle w:val="Heading1"/>
        <w:jc w:val="left"/>
        <w:rPr>
          <w:rFonts w:cs="Times New Roman"/>
        </w:rPr>
      </w:pPr>
      <w:r w:rsidRPr="00875D66">
        <w:rPr>
          <w:rFonts w:cs="Times New Roman"/>
        </w:rPr>
        <w:br w:type="page"/>
      </w:r>
      <w:bookmarkStart w:id="89" w:name="_Toc377565364"/>
      <w:bookmarkStart w:id="90" w:name="_Toc401646070"/>
      <w:r w:rsidR="001206A3" w:rsidRPr="00875D66">
        <w:rPr>
          <w:rFonts w:cs="Times New Roman"/>
        </w:rPr>
        <w:lastRenderedPageBreak/>
        <w:t>IV</w:t>
      </w:r>
      <w:r w:rsidR="00C83020" w:rsidRPr="00875D66">
        <w:rPr>
          <w:rFonts w:cs="Times New Roman"/>
        </w:rPr>
        <w:t>. SPECIFICATIONS</w:t>
      </w:r>
      <w:bookmarkEnd w:id="89"/>
      <w:bookmarkEnd w:id="90"/>
    </w:p>
    <w:p w14:paraId="726A374C" w14:textId="77777777" w:rsidR="001206A3" w:rsidRPr="00875D66" w:rsidRDefault="001206A3">
      <w:r w:rsidRPr="00875D66">
        <w:t xml:space="preserve">Offerors should respond in the form of a thorough narrative to each specification, unless otherwise </w:t>
      </w:r>
      <w:r w:rsidR="0053166B" w:rsidRPr="00875D66">
        <w:t>instructed</w:t>
      </w:r>
      <w:r w:rsidRPr="00875D66">
        <w:t>. The narratives, including required supporting materials will be evaluated and awarded points accordingly.</w:t>
      </w:r>
    </w:p>
    <w:p w14:paraId="6FD840FD" w14:textId="77777777" w:rsidR="00E90A58" w:rsidRDefault="00612A8E" w:rsidP="00725169">
      <w:pPr>
        <w:pStyle w:val="Heading2"/>
        <w:numPr>
          <w:ilvl w:val="0"/>
          <w:numId w:val="17"/>
        </w:numPr>
        <w:ind w:left="360"/>
        <w:rPr>
          <w:rFonts w:cs="Times New Roman"/>
        </w:rPr>
      </w:pPr>
      <w:bookmarkStart w:id="91" w:name="_Toc377565365"/>
      <w:bookmarkStart w:id="92" w:name="_Toc401646071"/>
      <w:r w:rsidRPr="00875D66">
        <w:rPr>
          <w:rFonts w:cs="Times New Roman"/>
        </w:rPr>
        <w:t xml:space="preserve">DETAILED </w:t>
      </w:r>
      <w:r w:rsidR="00E90A58" w:rsidRPr="00875D66">
        <w:rPr>
          <w:rFonts w:cs="Times New Roman"/>
        </w:rPr>
        <w:t>SCOPE OF WORK</w:t>
      </w:r>
      <w:bookmarkEnd w:id="91"/>
      <w:bookmarkEnd w:id="92"/>
      <w:r w:rsidR="00E90A58" w:rsidRPr="00875D66">
        <w:rPr>
          <w:rFonts w:cs="Times New Roman"/>
        </w:rPr>
        <w:t xml:space="preserve"> </w:t>
      </w:r>
    </w:p>
    <w:p w14:paraId="564216C8" w14:textId="77777777" w:rsidR="0005531B" w:rsidRPr="00F70108" w:rsidRDefault="0005531B" w:rsidP="0005531B">
      <w:r>
        <w:t>The Social Security Act (SSA) requires States that operate Medicaid managed care programs to provide for an external, independent review of their contracted MCOs.  CMS provides States with matching Federal funds for review expenditures.</w:t>
      </w:r>
      <w:r w:rsidR="00A45537">
        <w:t xml:space="preserve">  The EQRO will conduct the EQR activities in accordance with the CMS EQR protocol to ensure HSD/MAD compliance with SSA mandates.   </w:t>
      </w:r>
    </w:p>
    <w:p w14:paraId="4070CDA6" w14:textId="77777777" w:rsidR="0005531B" w:rsidRPr="000F3568" w:rsidRDefault="0005531B" w:rsidP="0005531B"/>
    <w:p w14:paraId="428E2EB9" w14:textId="69286D55" w:rsidR="0005531B" w:rsidRPr="00B53CB4" w:rsidRDefault="0040015F" w:rsidP="0005531B">
      <w:r>
        <w:t xml:space="preserve">An </w:t>
      </w:r>
      <w:r w:rsidR="0005531B">
        <w:t>EQR</w:t>
      </w:r>
      <w:r w:rsidR="0005531B" w:rsidRPr="00B53CB4">
        <w:t xml:space="preserve"> </w:t>
      </w:r>
      <w:r w:rsidR="0005531B">
        <w:t>is</w:t>
      </w:r>
      <w:r w:rsidR="0005531B" w:rsidRPr="00B53CB4">
        <w:t xml:space="preserve"> the analysis and evaluation by an </w:t>
      </w:r>
      <w:r w:rsidR="0005531B">
        <w:t>EQRO, of aggregated information on quality, timeliness, and access to the health care services that a MCO or their contractors furnish to Medicaid beneficiaries.</w:t>
      </w:r>
      <w:r w:rsidR="00FB7DAC">
        <w:t xml:space="preserve">  </w:t>
      </w:r>
    </w:p>
    <w:p w14:paraId="63A34BBE" w14:textId="77777777" w:rsidR="0005531B" w:rsidRPr="003D3F83" w:rsidRDefault="0005531B" w:rsidP="0005531B">
      <w:pPr>
        <w:rPr>
          <w:b/>
        </w:rPr>
      </w:pPr>
    </w:p>
    <w:p w14:paraId="0A9D9E61" w14:textId="4EF7575B" w:rsidR="0005531B" w:rsidRDefault="0005531B" w:rsidP="0005531B">
      <w:r>
        <w:t xml:space="preserve">Pursuant to CFR 42 </w:t>
      </w:r>
      <w:r w:rsidRPr="00624A0D">
        <w:t>§</w:t>
      </w:r>
      <w:r>
        <w:t>438.350, each State that contracts with MCOs must ensure</w:t>
      </w:r>
      <w:r w:rsidR="0040015F">
        <w:t>:</w:t>
      </w:r>
    </w:p>
    <w:p w14:paraId="5BD1A75C" w14:textId="77777777" w:rsidR="0005531B" w:rsidRDefault="0005531B" w:rsidP="0005531B"/>
    <w:p w14:paraId="150E5023" w14:textId="4510FC27" w:rsidR="0005531B" w:rsidRDefault="0005531B" w:rsidP="00725169">
      <w:pPr>
        <w:pStyle w:val="ListParagraph"/>
        <w:numPr>
          <w:ilvl w:val="0"/>
          <w:numId w:val="34"/>
        </w:numPr>
      </w:pPr>
      <w:r>
        <w:t xml:space="preserve">A qualified EQRO performs an annual EQR for each contracting MCO;  </w:t>
      </w:r>
    </w:p>
    <w:p w14:paraId="61250EC7" w14:textId="77777777" w:rsidR="0005531B" w:rsidRDefault="0005531B" w:rsidP="0005531B"/>
    <w:p w14:paraId="65B4CDBE" w14:textId="77777777" w:rsidR="0005531B" w:rsidRDefault="0005531B" w:rsidP="00725169">
      <w:pPr>
        <w:pStyle w:val="ListParagraph"/>
        <w:numPr>
          <w:ilvl w:val="0"/>
          <w:numId w:val="34"/>
        </w:numPr>
      </w:pPr>
      <w:r>
        <w:t>The EQRO has sufficient information to use in performing the review;</w:t>
      </w:r>
    </w:p>
    <w:p w14:paraId="6445EFFA" w14:textId="77777777" w:rsidR="0005531B" w:rsidRDefault="0005531B" w:rsidP="0005531B">
      <w:pPr>
        <w:pStyle w:val="ListParagraph"/>
      </w:pPr>
    </w:p>
    <w:p w14:paraId="6A14309F" w14:textId="77777777" w:rsidR="0005531B" w:rsidRDefault="0005531B" w:rsidP="00725169">
      <w:pPr>
        <w:pStyle w:val="ListParagraph"/>
        <w:numPr>
          <w:ilvl w:val="0"/>
          <w:numId w:val="34"/>
        </w:numPr>
      </w:pPr>
      <w:r>
        <w:t>The information used to carry out the review must be obtained from the EQR-related activities described in CFR 42 §438.358</w:t>
      </w:r>
      <w:r w:rsidR="00FC719B">
        <w:t xml:space="preserve">; </w:t>
      </w:r>
    </w:p>
    <w:p w14:paraId="239A25B2" w14:textId="77777777" w:rsidR="00FC719B" w:rsidRDefault="00FC719B" w:rsidP="00FC719B">
      <w:pPr>
        <w:pStyle w:val="ListParagraph"/>
      </w:pPr>
    </w:p>
    <w:p w14:paraId="6BA4E0A6" w14:textId="1847F0F2" w:rsidR="0005531B" w:rsidRDefault="0005531B" w:rsidP="00725169">
      <w:pPr>
        <w:pStyle w:val="ListParagraph"/>
        <w:numPr>
          <w:ilvl w:val="0"/>
          <w:numId w:val="34"/>
        </w:numPr>
      </w:pPr>
      <w:r>
        <w:t>For each EQR-related activity, the information gathered for use in the EQR must include the elements described in CFR 42 §438.364(a)(1)(i) through (iv);</w:t>
      </w:r>
      <w:r w:rsidR="0040015F">
        <w:t xml:space="preserve"> and</w:t>
      </w:r>
    </w:p>
    <w:p w14:paraId="2F4B28FB" w14:textId="77777777" w:rsidR="0005531B" w:rsidRDefault="0005531B" w:rsidP="0005531B">
      <w:pPr>
        <w:pStyle w:val="ListParagraph"/>
      </w:pPr>
    </w:p>
    <w:p w14:paraId="716FF594" w14:textId="77777777" w:rsidR="0005531B" w:rsidRDefault="0005531B" w:rsidP="00725169">
      <w:pPr>
        <w:pStyle w:val="ListParagraph"/>
        <w:numPr>
          <w:ilvl w:val="0"/>
          <w:numId w:val="34"/>
        </w:numPr>
      </w:pPr>
      <w:r>
        <w:t>The information provided to the EQRO is obtained through methods consistent with the CMS EQR protocols established by the Secretary of Health and Human Services (HHS) and specifies;</w:t>
      </w:r>
    </w:p>
    <w:p w14:paraId="6F2D2B25" w14:textId="77777777" w:rsidR="0005531B" w:rsidRDefault="0005531B" w:rsidP="0005531B">
      <w:pPr>
        <w:pStyle w:val="ListParagraph"/>
      </w:pPr>
    </w:p>
    <w:p w14:paraId="32DD185D" w14:textId="77777777" w:rsidR="0005531B" w:rsidRDefault="0005531B" w:rsidP="00725169">
      <w:pPr>
        <w:pStyle w:val="ListParagraph"/>
        <w:numPr>
          <w:ilvl w:val="1"/>
          <w:numId w:val="34"/>
        </w:numPr>
      </w:pPr>
      <w:r>
        <w:t>The data to be gathered;</w:t>
      </w:r>
    </w:p>
    <w:p w14:paraId="66FC6D3E" w14:textId="77777777" w:rsidR="0005531B" w:rsidRDefault="0005531B" w:rsidP="0005531B"/>
    <w:p w14:paraId="7CF7CBF8" w14:textId="77777777" w:rsidR="0005531B" w:rsidRDefault="0005531B" w:rsidP="00725169">
      <w:pPr>
        <w:pStyle w:val="ListParagraph"/>
        <w:numPr>
          <w:ilvl w:val="1"/>
          <w:numId w:val="34"/>
        </w:numPr>
      </w:pPr>
      <w:r>
        <w:t>The sources of the data;</w:t>
      </w:r>
    </w:p>
    <w:p w14:paraId="4958F13D" w14:textId="77777777" w:rsidR="0005531B" w:rsidRDefault="0005531B" w:rsidP="0005531B">
      <w:pPr>
        <w:pStyle w:val="ListParagraph"/>
      </w:pPr>
    </w:p>
    <w:p w14:paraId="742B8CA5" w14:textId="77777777" w:rsidR="0005531B" w:rsidRDefault="0005531B" w:rsidP="00725169">
      <w:pPr>
        <w:pStyle w:val="ListParagraph"/>
        <w:numPr>
          <w:ilvl w:val="1"/>
          <w:numId w:val="34"/>
        </w:numPr>
      </w:pPr>
      <w:r>
        <w:t>The activities and steps to be followed in collecting the data to promote its accuracy, validity, and reliability;</w:t>
      </w:r>
    </w:p>
    <w:p w14:paraId="45BF8DD4" w14:textId="77777777" w:rsidR="0005531B" w:rsidRDefault="0005531B" w:rsidP="0005531B">
      <w:pPr>
        <w:pStyle w:val="ListParagraph"/>
      </w:pPr>
    </w:p>
    <w:p w14:paraId="60B0C977" w14:textId="7E3117A7" w:rsidR="0005531B" w:rsidRDefault="0005531B" w:rsidP="00725169">
      <w:pPr>
        <w:pStyle w:val="ListParagraph"/>
        <w:numPr>
          <w:ilvl w:val="1"/>
          <w:numId w:val="34"/>
        </w:numPr>
      </w:pPr>
      <w:r>
        <w:t>The proposed methods or methods for validity analyzing and interpreting the data on</w:t>
      </w:r>
      <w:r w:rsidR="0040015F">
        <w:t>c</w:t>
      </w:r>
      <w:r>
        <w:t>e obtained</w:t>
      </w:r>
      <w:r w:rsidR="0040015F">
        <w:t>;</w:t>
      </w:r>
      <w:r>
        <w:t xml:space="preserve"> and</w:t>
      </w:r>
    </w:p>
    <w:p w14:paraId="792DD70F" w14:textId="77777777" w:rsidR="0005531B" w:rsidRDefault="0005531B" w:rsidP="0005531B">
      <w:pPr>
        <w:pStyle w:val="ListParagraph"/>
      </w:pPr>
    </w:p>
    <w:p w14:paraId="6EA04BD0" w14:textId="77777777" w:rsidR="0005531B" w:rsidRDefault="0005531B" w:rsidP="00725169">
      <w:pPr>
        <w:pStyle w:val="ListParagraph"/>
        <w:numPr>
          <w:ilvl w:val="1"/>
          <w:numId w:val="34"/>
        </w:numPr>
      </w:pPr>
      <w:r>
        <w:t>Instructions, guidelines, worksheets, and other documents or tools necessary for implementing the protocol.</w:t>
      </w:r>
    </w:p>
    <w:p w14:paraId="16896406" w14:textId="77777777" w:rsidR="0005531B" w:rsidRDefault="0005531B" w:rsidP="0005531B"/>
    <w:p w14:paraId="2FCEFE97" w14:textId="77777777" w:rsidR="008A75B7" w:rsidRDefault="008A75B7" w:rsidP="008A75B7">
      <w:pPr>
        <w:pStyle w:val="ListParagraph"/>
      </w:pPr>
    </w:p>
    <w:p w14:paraId="3C657055" w14:textId="77777777" w:rsidR="00D1443E" w:rsidRDefault="00D1443E" w:rsidP="008A75B7">
      <w:pPr>
        <w:rPr>
          <w:b/>
        </w:rPr>
      </w:pPr>
    </w:p>
    <w:p w14:paraId="3309BA7A" w14:textId="77777777" w:rsidR="008A75B7" w:rsidRDefault="008A75B7" w:rsidP="008A75B7">
      <w:pPr>
        <w:rPr>
          <w:b/>
        </w:rPr>
      </w:pPr>
      <w:r w:rsidRPr="008A75B7">
        <w:rPr>
          <w:b/>
        </w:rPr>
        <w:lastRenderedPageBreak/>
        <w:t>Notice of Direction</w:t>
      </w:r>
    </w:p>
    <w:p w14:paraId="1743A913" w14:textId="77777777" w:rsidR="001F567A" w:rsidRDefault="001F567A" w:rsidP="008A75B7">
      <w:pPr>
        <w:rPr>
          <w:b/>
        </w:rPr>
      </w:pPr>
    </w:p>
    <w:p w14:paraId="19B9EDB6" w14:textId="501CD282" w:rsidR="001F567A" w:rsidRDefault="003B3DB6" w:rsidP="008A75B7">
      <w:r w:rsidRPr="003B3DB6">
        <w:t>HSD/MAD will initiate each EQR review or validation</w:t>
      </w:r>
      <w:r>
        <w:t xml:space="preserve"> activity</w:t>
      </w:r>
      <w:r w:rsidRPr="003B3DB6">
        <w:t xml:space="preserve"> through a notice of direction (NOD) provided to the EQRO.  In response to the NOD</w:t>
      </w:r>
      <w:r w:rsidR="0040015F">
        <w:t>,</w:t>
      </w:r>
      <w:r w:rsidRPr="003B3DB6">
        <w:t xml:space="preserve"> the EQRO will develop measurement</w:t>
      </w:r>
      <w:r w:rsidR="00EF17A1">
        <w:t xml:space="preserve"> and</w:t>
      </w:r>
      <w:r w:rsidRPr="003B3DB6">
        <w:t xml:space="preserve"> scoring</w:t>
      </w:r>
      <w:r w:rsidR="007202A1">
        <w:t xml:space="preserve"> tools</w:t>
      </w:r>
      <w:r w:rsidR="005F392D">
        <w:t>, review</w:t>
      </w:r>
      <w:r w:rsidR="007202A1">
        <w:t xml:space="preserve"> criteria</w:t>
      </w:r>
      <w:r w:rsidR="005F392D">
        <w:t xml:space="preserve"> and</w:t>
      </w:r>
      <w:r w:rsidR="004B0BAD">
        <w:t xml:space="preserve"> work plan</w:t>
      </w:r>
      <w:r w:rsidR="005F392D">
        <w:t xml:space="preserve"> methodology</w:t>
      </w:r>
      <w:r w:rsidR="001F567A">
        <w:t xml:space="preserve"> </w:t>
      </w:r>
      <w:r w:rsidR="005F392D">
        <w:t>in accordance with CMS EQR protocol</w:t>
      </w:r>
      <w:r w:rsidR="0040015F">
        <w:t>.</w:t>
      </w:r>
      <w:r w:rsidR="005F392D">
        <w:t xml:space="preserve"> </w:t>
      </w:r>
    </w:p>
    <w:p w14:paraId="0CE10E40" w14:textId="77777777" w:rsidR="003B3DB6" w:rsidRPr="003B3DB6" w:rsidRDefault="003B3DB6" w:rsidP="008A75B7">
      <w:r>
        <w:t xml:space="preserve"> </w:t>
      </w:r>
    </w:p>
    <w:p w14:paraId="30EC6A65" w14:textId="77777777" w:rsidR="005F392D" w:rsidRDefault="00FC719B" w:rsidP="00FC719B">
      <w:pPr>
        <w:rPr>
          <w:b/>
        </w:rPr>
      </w:pPr>
      <w:r>
        <w:rPr>
          <w:b/>
        </w:rPr>
        <w:t>Deliverables</w:t>
      </w:r>
    </w:p>
    <w:p w14:paraId="78BA608E" w14:textId="77777777" w:rsidR="005F392D" w:rsidRDefault="005F392D" w:rsidP="00FC719B"/>
    <w:p w14:paraId="21172CD0" w14:textId="176E042D" w:rsidR="00FC719B" w:rsidRDefault="005F392D" w:rsidP="00FC719B">
      <w:r>
        <w:t xml:space="preserve">The EQRO will </w:t>
      </w:r>
      <w:r w:rsidR="000631E1">
        <w:t>review and report</w:t>
      </w:r>
      <w:r w:rsidR="007202A1">
        <w:t xml:space="preserve"> the following</w:t>
      </w:r>
      <w:r w:rsidR="000631E1">
        <w:t xml:space="preserve"> EQR activities in accordance with</w:t>
      </w:r>
      <w:r>
        <w:t xml:space="preserve"> Federal EQR regulations and standards detailed in</w:t>
      </w:r>
      <w:r w:rsidR="00FC719B">
        <w:t xml:space="preserve"> CFR 42 §</w:t>
      </w:r>
      <w:r w:rsidR="0040015F">
        <w:t xml:space="preserve"> </w:t>
      </w:r>
      <w:r w:rsidR="008A75B7">
        <w:t>438</w:t>
      </w:r>
      <w:r w:rsidR="0040015F">
        <w:t>;</w:t>
      </w:r>
      <w:r w:rsidR="00FC719B">
        <w:t xml:space="preserve"> New Mexico Administrative Code (NMAC) 8.308.21.14</w:t>
      </w:r>
      <w:r w:rsidR="0040015F">
        <w:t>;</w:t>
      </w:r>
      <w:r w:rsidR="00FC719B">
        <w:t xml:space="preserve"> 1115 Demonstration Waiver Special Terms and Conditions (STCs)</w:t>
      </w:r>
      <w:r w:rsidR="0040015F">
        <w:t>;</w:t>
      </w:r>
      <w:r w:rsidR="00FC719B">
        <w:t xml:space="preserve"> MCO contracts</w:t>
      </w:r>
      <w:r w:rsidR="0040015F">
        <w:t>;</w:t>
      </w:r>
      <w:r w:rsidR="00FC719B">
        <w:t xml:space="preserve"> and </w:t>
      </w:r>
      <w:r w:rsidR="0040015F">
        <w:t xml:space="preserve">the </w:t>
      </w:r>
      <w:r w:rsidR="00FC719B">
        <w:t>Managed Care Policy Manual</w:t>
      </w:r>
      <w:r w:rsidR="000631E1">
        <w:t xml:space="preserve">.  </w:t>
      </w:r>
    </w:p>
    <w:p w14:paraId="111ED98B" w14:textId="77777777" w:rsidR="000A5B97" w:rsidRDefault="000A5B97" w:rsidP="00FC719B"/>
    <w:p w14:paraId="678C62E4" w14:textId="7126A604" w:rsidR="000A5B97" w:rsidRDefault="00DB3EC0" w:rsidP="00725169">
      <w:pPr>
        <w:pStyle w:val="ListParagraph"/>
        <w:numPr>
          <w:ilvl w:val="3"/>
          <w:numId w:val="19"/>
        </w:numPr>
        <w:ind w:left="360"/>
      </w:pPr>
      <w:r>
        <w:rPr>
          <w:b/>
        </w:rPr>
        <w:t xml:space="preserve">The EQRO will design and conduct an annual </w:t>
      </w:r>
      <w:r w:rsidR="00E643F2">
        <w:rPr>
          <w:b/>
        </w:rPr>
        <w:t>Compliance Review</w:t>
      </w:r>
      <w:r w:rsidR="000A5B97" w:rsidRPr="00B05506">
        <w:rPr>
          <w:b/>
        </w:rPr>
        <w:t xml:space="preserve"> to determine </w:t>
      </w:r>
      <w:r w:rsidR="003D7239">
        <w:rPr>
          <w:b/>
        </w:rPr>
        <w:t>each</w:t>
      </w:r>
      <w:r w:rsidR="000A5B97" w:rsidRPr="00B05506">
        <w:rPr>
          <w:b/>
        </w:rPr>
        <w:t xml:space="preserve"> MCO’s compliance with the Federal Managed Care Regulations set forth in CFR 42 </w:t>
      </w:r>
      <w:r w:rsidR="0040015F" w:rsidRPr="0040015F">
        <w:rPr>
          <w:b/>
        </w:rPr>
        <w:t>§</w:t>
      </w:r>
      <w:r w:rsidR="0040015F">
        <w:rPr>
          <w:b/>
        </w:rPr>
        <w:t xml:space="preserve"> </w:t>
      </w:r>
      <w:r w:rsidR="000A5B97" w:rsidRPr="00B05506">
        <w:rPr>
          <w:b/>
        </w:rPr>
        <w:t>438</w:t>
      </w:r>
      <w:r w:rsidR="0040015F">
        <w:rPr>
          <w:b/>
        </w:rPr>
        <w:t>,</w:t>
      </w:r>
      <w:r w:rsidR="000A5B97" w:rsidRPr="00B05506">
        <w:rPr>
          <w:b/>
        </w:rPr>
        <w:t xml:space="preserve"> Subpart D</w:t>
      </w:r>
      <w:r w:rsidR="000A5B97">
        <w:rPr>
          <w:b/>
        </w:rPr>
        <w:t xml:space="preserve">.  The EQRO </w:t>
      </w:r>
      <w:r w:rsidR="00655388">
        <w:rPr>
          <w:b/>
        </w:rPr>
        <w:t>will</w:t>
      </w:r>
      <w:r w:rsidR="000A5B97">
        <w:rPr>
          <w:b/>
        </w:rPr>
        <w:t xml:space="preserve"> adhere to CMS EQR Protocol 1</w:t>
      </w:r>
      <w:r w:rsidR="0040015F">
        <w:rPr>
          <w:b/>
        </w:rPr>
        <w:t>,</w:t>
      </w:r>
      <w:r w:rsidR="000A5B97">
        <w:rPr>
          <w:b/>
        </w:rPr>
        <w:t xml:space="preserve"> which </w:t>
      </w:r>
      <w:r>
        <w:rPr>
          <w:b/>
        </w:rPr>
        <w:t>defines</w:t>
      </w:r>
      <w:r w:rsidR="000A5B97">
        <w:rPr>
          <w:b/>
        </w:rPr>
        <w:t xml:space="preserve"> the activities </w:t>
      </w:r>
      <w:r>
        <w:rPr>
          <w:b/>
        </w:rPr>
        <w:t>and tools necessary</w:t>
      </w:r>
      <w:r w:rsidR="000A5B97">
        <w:rPr>
          <w:b/>
        </w:rPr>
        <w:t xml:space="preserve"> to review program documents and conduct interviews with </w:t>
      </w:r>
      <w:r w:rsidR="003D7239">
        <w:rPr>
          <w:b/>
        </w:rPr>
        <w:t>each</w:t>
      </w:r>
      <w:r w:rsidR="000A5B97">
        <w:rPr>
          <w:b/>
        </w:rPr>
        <w:t xml:space="preserve"> MCO</w:t>
      </w:r>
      <w:r w:rsidR="003D7239">
        <w:rPr>
          <w:b/>
        </w:rPr>
        <w:t>’s</w:t>
      </w:r>
      <w:r w:rsidR="000A5B97">
        <w:rPr>
          <w:b/>
        </w:rPr>
        <w:t xml:space="preserve"> personnel to efficiently collect the information necessary to</w:t>
      </w:r>
      <w:r w:rsidR="00092C43">
        <w:rPr>
          <w:b/>
        </w:rPr>
        <w:t xml:space="preserve"> analyze and</w:t>
      </w:r>
      <w:r w:rsidR="000A5B97">
        <w:rPr>
          <w:b/>
        </w:rPr>
        <w:t xml:space="preserve"> determine compliance</w:t>
      </w:r>
      <w:r>
        <w:rPr>
          <w:b/>
        </w:rPr>
        <w:t xml:space="preserve"> with Federal and State standards</w:t>
      </w:r>
      <w:r w:rsidR="0040015F">
        <w:rPr>
          <w:b/>
        </w:rPr>
        <w:t>.</w:t>
      </w:r>
      <w:r>
        <w:rPr>
          <w:b/>
        </w:rPr>
        <w:t xml:space="preserve">  </w:t>
      </w:r>
      <w:r w:rsidR="000A5B97">
        <w:rPr>
          <w:b/>
        </w:rPr>
        <w:t xml:space="preserve">  </w:t>
      </w:r>
    </w:p>
    <w:p w14:paraId="0FBAA3EA" w14:textId="77777777" w:rsidR="000A5B97" w:rsidRDefault="000A5B97" w:rsidP="000A5B97">
      <w:pPr>
        <w:pStyle w:val="ListParagraph"/>
        <w:ind w:left="360"/>
      </w:pPr>
    </w:p>
    <w:p w14:paraId="062F0EBE" w14:textId="2BF27DF4" w:rsidR="000A5B97" w:rsidRDefault="000A5B97" w:rsidP="00770778">
      <w:pPr>
        <w:tabs>
          <w:tab w:val="left" w:pos="540"/>
        </w:tabs>
        <w:ind w:left="360" w:hanging="450"/>
      </w:pPr>
      <w:r>
        <w:tab/>
        <w:t>HSD/MAD will select the standards (i.e., access, structure and operations, or measurement and improvement) to be evaluated</w:t>
      </w:r>
      <w:r w:rsidR="00770778">
        <w:t xml:space="preserve"> and provide direction to the EQRO through a NOD</w:t>
      </w:r>
      <w:r>
        <w:t xml:space="preserve">.  </w:t>
      </w:r>
    </w:p>
    <w:p w14:paraId="5655547B" w14:textId="77777777" w:rsidR="000A5B97" w:rsidRDefault="000A5B97" w:rsidP="00770778">
      <w:pPr>
        <w:pStyle w:val="ListParagraph"/>
        <w:tabs>
          <w:tab w:val="left" w:pos="540"/>
        </w:tabs>
        <w:ind w:left="450"/>
      </w:pPr>
    </w:p>
    <w:p w14:paraId="2296DB23" w14:textId="10D6D0C9" w:rsidR="000A5B97" w:rsidRDefault="000A5B97" w:rsidP="00770778">
      <w:pPr>
        <w:tabs>
          <w:tab w:val="left" w:pos="2880"/>
        </w:tabs>
        <w:ind w:left="360" w:hanging="360"/>
      </w:pPr>
      <w:r>
        <w:tab/>
        <w:t xml:space="preserve">The EQRO will provide findings and recommendations to </w:t>
      </w:r>
      <w:r w:rsidR="003D7239">
        <w:t>each</w:t>
      </w:r>
      <w:r>
        <w:t xml:space="preserve"> MCO to include opportunities for improvement or corrective action steps if indicated.</w:t>
      </w:r>
    </w:p>
    <w:p w14:paraId="10618923" w14:textId="77777777" w:rsidR="000A5B97" w:rsidRDefault="000A5B97" w:rsidP="00770778">
      <w:pPr>
        <w:pStyle w:val="ListParagraph"/>
        <w:tabs>
          <w:tab w:val="left" w:pos="2880"/>
        </w:tabs>
        <w:ind w:left="450"/>
      </w:pPr>
    </w:p>
    <w:p w14:paraId="08D6B8C5" w14:textId="249B6769" w:rsidR="00E643F2" w:rsidRDefault="000A5B97" w:rsidP="00FE5695">
      <w:pPr>
        <w:pStyle w:val="ListParagraph"/>
        <w:tabs>
          <w:tab w:val="left" w:pos="2880"/>
        </w:tabs>
        <w:ind w:left="360" w:hanging="90"/>
      </w:pPr>
      <w:r>
        <w:t xml:space="preserve"> The EQRO will deliver to HSD/MAD a</w:t>
      </w:r>
      <w:r w:rsidR="00E928BF">
        <w:t xml:space="preserve"> peer reviewed</w:t>
      </w:r>
      <w:r>
        <w:t xml:space="preserve"> final written report describing all activities of the Compliance Review.  The report will contain a comprehensive, aggregated summary of all MCO findings and will document components of the review and final compliance determinations for each regulatory provision. The report will also include a year</w:t>
      </w:r>
      <w:r w:rsidR="00962A6E">
        <w:t>-</w:t>
      </w:r>
      <w:r>
        <w:t>to</w:t>
      </w:r>
      <w:r w:rsidR="00962A6E">
        <w:t>-</w:t>
      </w:r>
      <w:r>
        <w:t xml:space="preserve">year comparison </w:t>
      </w:r>
      <w:r w:rsidR="00962A6E">
        <w:t xml:space="preserve">of </w:t>
      </w:r>
      <w:r>
        <w:t xml:space="preserve">MCO specific findings, recommendations, </w:t>
      </w:r>
      <w:r w:rsidR="00AB6813">
        <w:t>and</w:t>
      </w:r>
      <w:r>
        <w:t xml:space="preserve"> corrective action steps</w:t>
      </w:r>
      <w:r w:rsidR="00AB6813">
        <w:t>, if applicable,</w:t>
      </w:r>
      <w:r>
        <w:t xml:space="preserve"> directed by the EQRO.  The EQRO will detail the initiatives taken by </w:t>
      </w:r>
      <w:r w:rsidR="003D7239">
        <w:t>each</w:t>
      </w:r>
      <w:r>
        <w:t xml:space="preserve"> MCO to address findings, recommendations</w:t>
      </w:r>
      <w:r w:rsidR="00AB6813">
        <w:t>,</w:t>
      </w:r>
      <w:r>
        <w:t xml:space="preserve"> </w:t>
      </w:r>
      <w:r w:rsidR="00AB6813">
        <w:t>and</w:t>
      </w:r>
      <w:r>
        <w:t xml:space="preserve"> corrective action steps from previous compliance reviews to determine if such actions reflected positively or continued corrective action is required. </w:t>
      </w:r>
    </w:p>
    <w:p w14:paraId="307B01C2" w14:textId="77777777" w:rsidR="000A5B97" w:rsidRDefault="000A5B97" w:rsidP="00FE5695">
      <w:pPr>
        <w:pStyle w:val="ListParagraph"/>
        <w:tabs>
          <w:tab w:val="left" w:pos="2880"/>
        </w:tabs>
        <w:ind w:left="360" w:hanging="90"/>
      </w:pPr>
      <w:r>
        <w:t xml:space="preserve">    </w:t>
      </w:r>
    </w:p>
    <w:p w14:paraId="79FF3F0C" w14:textId="22E7D92A" w:rsidR="001D5660" w:rsidRPr="001D5660" w:rsidRDefault="00E643F2" w:rsidP="00725169">
      <w:pPr>
        <w:pStyle w:val="ListParagraph"/>
        <w:numPr>
          <w:ilvl w:val="3"/>
          <w:numId w:val="19"/>
        </w:numPr>
        <w:ind w:left="360"/>
      </w:pPr>
      <w:r w:rsidRPr="00655388">
        <w:rPr>
          <w:b/>
        </w:rPr>
        <w:t>The EQRO will design and conduct an annual Validation of Performance Measures</w:t>
      </w:r>
      <w:r w:rsidR="00962A6E">
        <w:rPr>
          <w:b/>
        </w:rPr>
        <w:t xml:space="preserve"> (PMs)</w:t>
      </w:r>
      <w:r w:rsidRPr="00655388">
        <w:rPr>
          <w:b/>
        </w:rPr>
        <w:t xml:space="preserve"> in accordance with CFR 42 §</w:t>
      </w:r>
      <w:r w:rsidR="00962A6E">
        <w:rPr>
          <w:b/>
        </w:rPr>
        <w:t xml:space="preserve"> </w:t>
      </w:r>
      <w:r w:rsidRPr="00655388">
        <w:rPr>
          <w:b/>
        </w:rPr>
        <w:t xml:space="preserve">438.330(b)(1).  The EQRO </w:t>
      </w:r>
      <w:r w:rsidR="00655388" w:rsidRPr="00655388">
        <w:rPr>
          <w:b/>
        </w:rPr>
        <w:t xml:space="preserve">will </w:t>
      </w:r>
      <w:r w:rsidRPr="00655388">
        <w:rPr>
          <w:b/>
        </w:rPr>
        <w:t xml:space="preserve">adhere to </w:t>
      </w:r>
      <w:r w:rsidR="009F5CF4" w:rsidRPr="00655388">
        <w:rPr>
          <w:b/>
        </w:rPr>
        <w:t>CMS EQR Protocol 2</w:t>
      </w:r>
      <w:r w:rsidR="00962A6E">
        <w:rPr>
          <w:b/>
        </w:rPr>
        <w:t>,</w:t>
      </w:r>
      <w:r w:rsidR="00655388" w:rsidRPr="00655388">
        <w:rPr>
          <w:b/>
        </w:rPr>
        <w:t xml:space="preserve"> which defines the activities and </w:t>
      </w:r>
      <w:r w:rsidR="00655388">
        <w:rPr>
          <w:b/>
        </w:rPr>
        <w:t xml:space="preserve">tools </w:t>
      </w:r>
      <w:r w:rsidR="00655388" w:rsidRPr="00655388">
        <w:rPr>
          <w:b/>
        </w:rPr>
        <w:t xml:space="preserve">necessary to assess the accuracy of </w:t>
      </w:r>
      <w:r w:rsidR="00962A6E">
        <w:rPr>
          <w:b/>
        </w:rPr>
        <w:t>PMs</w:t>
      </w:r>
      <w:r w:rsidR="00655388" w:rsidRPr="00655388">
        <w:rPr>
          <w:b/>
        </w:rPr>
        <w:t xml:space="preserve"> reported by </w:t>
      </w:r>
      <w:r w:rsidR="003D7239">
        <w:rPr>
          <w:b/>
        </w:rPr>
        <w:t>each</w:t>
      </w:r>
      <w:r w:rsidR="00655388" w:rsidRPr="00655388">
        <w:rPr>
          <w:b/>
        </w:rPr>
        <w:t xml:space="preserve"> MCO</w:t>
      </w:r>
      <w:r w:rsidR="00962A6E">
        <w:rPr>
          <w:b/>
        </w:rPr>
        <w:t>.</w:t>
      </w:r>
      <w:r w:rsidR="00655388" w:rsidRPr="00655388">
        <w:rPr>
          <w:b/>
        </w:rPr>
        <w:t xml:space="preserve">  </w:t>
      </w:r>
    </w:p>
    <w:p w14:paraId="5022ABD1" w14:textId="77777777" w:rsidR="001D5660" w:rsidRDefault="001D5660" w:rsidP="001D5660">
      <w:pPr>
        <w:pStyle w:val="ListParagraph"/>
        <w:ind w:left="360"/>
        <w:rPr>
          <w:b/>
        </w:rPr>
      </w:pPr>
    </w:p>
    <w:p w14:paraId="5D263F86" w14:textId="3382DE39" w:rsidR="00655388" w:rsidRDefault="001D5660" w:rsidP="00655388">
      <w:pPr>
        <w:pStyle w:val="ListParagraph"/>
        <w:ind w:left="360"/>
        <w:rPr>
          <w:b/>
        </w:rPr>
      </w:pPr>
      <w:r>
        <w:rPr>
          <w:b/>
        </w:rPr>
        <w:t>In addition</w:t>
      </w:r>
      <w:r w:rsidR="00962A6E">
        <w:rPr>
          <w:b/>
        </w:rPr>
        <w:t>,</w:t>
      </w:r>
      <w:r>
        <w:rPr>
          <w:b/>
        </w:rPr>
        <w:t xml:space="preserve"> the EQRO will assess the integrity of </w:t>
      </w:r>
      <w:r w:rsidR="003D7239">
        <w:rPr>
          <w:b/>
        </w:rPr>
        <w:t>each</w:t>
      </w:r>
      <w:r>
        <w:rPr>
          <w:b/>
        </w:rPr>
        <w:t xml:space="preserve"> MCO’s information system by conducting an Information Systems Capability Assessment (ISCA) in accordance with CMS EQR Protocol Appendix V. </w:t>
      </w:r>
    </w:p>
    <w:p w14:paraId="3679CA11" w14:textId="77777777" w:rsidR="00962A6E" w:rsidRDefault="00962A6E" w:rsidP="00655388">
      <w:pPr>
        <w:pStyle w:val="ListParagraph"/>
        <w:ind w:left="360"/>
      </w:pPr>
    </w:p>
    <w:p w14:paraId="1F5FE647" w14:textId="3E9412DD" w:rsidR="00E643F2" w:rsidRDefault="00655388" w:rsidP="00655388">
      <w:pPr>
        <w:tabs>
          <w:tab w:val="left" w:pos="360"/>
          <w:tab w:val="left" w:pos="540"/>
        </w:tabs>
        <w:ind w:left="360"/>
      </w:pPr>
      <w:r>
        <w:lastRenderedPageBreak/>
        <w:t>T</w:t>
      </w:r>
      <w:r w:rsidR="00E643F2">
        <w:t xml:space="preserve">he EQRO will provide findings and recommendations to </w:t>
      </w:r>
      <w:r w:rsidR="003D7239">
        <w:t>each</w:t>
      </w:r>
      <w:r w:rsidR="00E643F2">
        <w:t xml:space="preserve"> MCO to include opportunities for improvement or corrective action steps if indicated.</w:t>
      </w:r>
    </w:p>
    <w:p w14:paraId="3D11E92A" w14:textId="77777777" w:rsidR="00E643F2" w:rsidRDefault="00E643F2" w:rsidP="00E643F2">
      <w:pPr>
        <w:pStyle w:val="ListParagraph"/>
        <w:ind w:left="360"/>
      </w:pPr>
    </w:p>
    <w:p w14:paraId="732AD303" w14:textId="78DAE303" w:rsidR="00E643F2" w:rsidRDefault="00E643F2" w:rsidP="00E643F2">
      <w:pPr>
        <w:tabs>
          <w:tab w:val="left" w:pos="270"/>
          <w:tab w:val="left" w:pos="450"/>
          <w:tab w:val="left" w:pos="2880"/>
        </w:tabs>
        <w:ind w:left="360" w:hanging="360"/>
      </w:pPr>
      <w:r>
        <w:tab/>
      </w:r>
      <w:r>
        <w:tab/>
        <w:t>The EQRO will deliver to HSD/MAD a</w:t>
      </w:r>
      <w:r w:rsidR="00E928BF">
        <w:t xml:space="preserve"> peer reviewed</w:t>
      </w:r>
      <w:r>
        <w:t xml:space="preserve"> final written report describing all activities of the PM validation including the assessment methodology and analysis of performance.  The report will include an assessment </w:t>
      </w:r>
      <w:r w:rsidR="003D7239">
        <w:t>o</w:t>
      </w:r>
      <w:r>
        <w:t xml:space="preserve">f </w:t>
      </w:r>
      <w:r w:rsidR="003D7239">
        <w:t>each</w:t>
      </w:r>
      <w:r>
        <w:t xml:space="preserve"> MCO</w:t>
      </w:r>
      <w:r w:rsidR="003D7239">
        <w:t>’</w:t>
      </w:r>
      <w:r>
        <w:t xml:space="preserve">s </w:t>
      </w:r>
      <w:r w:rsidR="00962A6E">
        <w:t>Q</w:t>
      </w:r>
      <w:r>
        <w:t xml:space="preserve">uality </w:t>
      </w:r>
      <w:r w:rsidR="00962A6E">
        <w:t>M</w:t>
      </w:r>
      <w:r>
        <w:t>anagement (QM)</w:t>
      </w:r>
      <w:r w:rsidR="00962A6E">
        <w:t>/Q</w:t>
      </w:r>
      <w:r>
        <w:t xml:space="preserve">uality </w:t>
      </w:r>
      <w:r w:rsidR="00962A6E">
        <w:t>I</w:t>
      </w:r>
      <w:r>
        <w:t>mprovement (QI) program</w:t>
      </w:r>
      <w:r w:rsidR="001D5660">
        <w:t xml:space="preserve"> and detail the findings of the ISCA</w:t>
      </w:r>
      <w:r>
        <w:t xml:space="preserve">. The report will </w:t>
      </w:r>
      <w:r w:rsidR="00962A6E">
        <w:t>include</w:t>
      </w:r>
      <w:r>
        <w:t xml:space="preserve"> a MCO specific year</w:t>
      </w:r>
      <w:r w:rsidR="00962A6E">
        <w:t>-</w:t>
      </w:r>
      <w:r>
        <w:t>to</w:t>
      </w:r>
      <w:r w:rsidR="00962A6E">
        <w:t>-</w:t>
      </w:r>
      <w:r>
        <w:t xml:space="preserve">year comparison </w:t>
      </w:r>
      <w:r w:rsidR="00962A6E">
        <w:t xml:space="preserve">analysis, </w:t>
      </w:r>
      <w:r>
        <w:t xml:space="preserve">as well as </w:t>
      </w:r>
      <w:r w:rsidR="003D7239">
        <w:t xml:space="preserve">a </w:t>
      </w:r>
      <w:r>
        <w:t>MCO</w:t>
      </w:r>
      <w:r w:rsidR="00962A6E">
        <w:t>-</w:t>
      </w:r>
      <w:r>
        <w:t>to</w:t>
      </w:r>
      <w:r w:rsidR="00962A6E">
        <w:t>-</w:t>
      </w:r>
      <w:r>
        <w:t xml:space="preserve">MCO comparison. The report will also include MCO specific findings, recommendations, </w:t>
      </w:r>
      <w:r w:rsidR="00AB6813">
        <w:t>and</w:t>
      </w:r>
      <w:r>
        <w:t xml:space="preserve"> corrective action steps</w:t>
      </w:r>
      <w:r w:rsidR="00AB6813">
        <w:t>, if applicable,</w:t>
      </w:r>
      <w:r>
        <w:t xml:space="preserve"> directed by the EQRO.  The EQRO will detail the initiatives taken by </w:t>
      </w:r>
      <w:r w:rsidR="003D7239">
        <w:t>each</w:t>
      </w:r>
      <w:r>
        <w:t xml:space="preserve"> MCO to address findings, recommendations</w:t>
      </w:r>
      <w:r w:rsidR="00AB6813">
        <w:t>,</w:t>
      </w:r>
      <w:r>
        <w:t xml:space="preserve"> </w:t>
      </w:r>
      <w:r w:rsidR="00AB6813">
        <w:t>and</w:t>
      </w:r>
      <w:r>
        <w:t xml:space="preserve"> corrective action steps from previous review periods to determine if such actions reflected positively or if continued corrective action is required.</w:t>
      </w:r>
    </w:p>
    <w:p w14:paraId="4CEE035D" w14:textId="77777777" w:rsidR="000631E1" w:rsidRDefault="000631E1" w:rsidP="00770778">
      <w:pPr>
        <w:ind w:left="90" w:hanging="90"/>
      </w:pPr>
    </w:p>
    <w:p w14:paraId="6203E891" w14:textId="1B42E2AD" w:rsidR="00686569" w:rsidRDefault="00E643F2" w:rsidP="00725169">
      <w:pPr>
        <w:pStyle w:val="ListParagraph"/>
        <w:numPr>
          <w:ilvl w:val="3"/>
          <w:numId w:val="19"/>
        </w:numPr>
        <w:tabs>
          <w:tab w:val="left" w:pos="2880"/>
        </w:tabs>
        <w:ind w:left="360"/>
      </w:pPr>
      <w:r>
        <w:rPr>
          <w:b/>
        </w:rPr>
        <w:t xml:space="preserve">The EQRO will design and conduct an annual </w:t>
      </w:r>
      <w:r w:rsidR="007202A1" w:rsidRPr="00686569">
        <w:rPr>
          <w:b/>
        </w:rPr>
        <w:t>V</w:t>
      </w:r>
      <w:r w:rsidR="00A80F81" w:rsidRPr="00686569">
        <w:rPr>
          <w:b/>
        </w:rPr>
        <w:t xml:space="preserve">alidation of </w:t>
      </w:r>
      <w:r w:rsidR="003D7239">
        <w:rPr>
          <w:b/>
        </w:rPr>
        <w:t xml:space="preserve">each </w:t>
      </w:r>
      <w:r w:rsidR="00A80F81" w:rsidRPr="00686569">
        <w:rPr>
          <w:b/>
        </w:rPr>
        <w:t>MCO</w:t>
      </w:r>
      <w:r w:rsidR="003D7239">
        <w:rPr>
          <w:b/>
        </w:rPr>
        <w:t>’s</w:t>
      </w:r>
      <w:r w:rsidR="00A80F81" w:rsidRPr="00686569">
        <w:rPr>
          <w:b/>
        </w:rPr>
        <w:t xml:space="preserve"> </w:t>
      </w:r>
      <w:r w:rsidR="00AB6813">
        <w:rPr>
          <w:b/>
        </w:rPr>
        <w:t>P</w:t>
      </w:r>
      <w:r w:rsidR="007202A1" w:rsidRPr="00686569">
        <w:rPr>
          <w:b/>
        </w:rPr>
        <w:t xml:space="preserve">erformance </w:t>
      </w:r>
      <w:r w:rsidR="00AB6813">
        <w:rPr>
          <w:b/>
        </w:rPr>
        <w:t>I</w:t>
      </w:r>
      <w:r w:rsidR="007202A1" w:rsidRPr="00686569">
        <w:rPr>
          <w:b/>
        </w:rPr>
        <w:t xml:space="preserve">mprovement </w:t>
      </w:r>
      <w:r w:rsidR="00AB6813">
        <w:rPr>
          <w:b/>
        </w:rPr>
        <w:t>P</w:t>
      </w:r>
      <w:r w:rsidR="007202A1" w:rsidRPr="00686569">
        <w:rPr>
          <w:b/>
        </w:rPr>
        <w:t>rojects</w:t>
      </w:r>
      <w:r w:rsidR="00BF11B0" w:rsidRPr="00686569">
        <w:rPr>
          <w:b/>
        </w:rPr>
        <w:t xml:space="preserve"> (PIPs)</w:t>
      </w:r>
      <w:r w:rsidR="007202A1" w:rsidRPr="00686569">
        <w:rPr>
          <w:b/>
        </w:rPr>
        <w:t xml:space="preserve"> required in accordance with</w:t>
      </w:r>
      <w:r w:rsidR="00BE1EDA">
        <w:rPr>
          <w:b/>
        </w:rPr>
        <w:t xml:space="preserve"> CFR 42 §</w:t>
      </w:r>
      <w:r w:rsidR="003D7239">
        <w:rPr>
          <w:b/>
        </w:rPr>
        <w:t xml:space="preserve"> </w:t>
      </w:r>
      <w:r w:rsidR="00BE1EDA">
        <w:rPr>
          <w:b/>
        </w:rPr>
        <w:t xml:space="preserve">438.330(b)(1).  The EQRO will adhere to </w:t>
      </w:r>
      <w:r w:rsidR="007202A1" w:rsidRPr="00686569">
        <w:rPr>
          <w:b/>
        </w:rPr>
        <w:t>C</w:t>
      </w:r>
      <w:r w:rsidR="00A80F81" w:rsidRPr="00686569">
        <w:rPr>
          <w:b/>
        </w:rPr>
        <w:t>MS EQR Protocol 3</w:t>
      </w:r>
      <w:r w:rsidR="003D7239">
        <w:rPr>
          <w:b/>
        </w:rPr>
        <w:t>,</w:t>
      </w:r>
      <w:r w:rsidR="00BE1EDA">
        <w:rPr>
          <w:b/>
        </w:rPr>
        <w:t xml:space="preserve"> which defines the activities and tools used to determine whether a health care quality PIP was designed, conducted, and reported in a methodologically </w:t>
      </w:r>
      <w:r w:rsidR="00D735B3">
        <w:rPr>
          <w:b/>
        </w:rPr>
        <w:t>sound</w:t>
      </w:r>
      <w:r w:rsidR="00BE1EDA">
        <w:rPr>
          <w:b/>
        </w:rPr>
        <w:t xml:space="preserve"> manner</w:t>
      </w:r>
      <w:r w:rsidR="00D735B3">
        <w:rPr>
          <w:b/>
        </w:rPr>
        <w:t xml:space="preserve"> and to determine if the PIP improved the processes and outcomes of health care provided by the MCO.  </w:t>
      </w:r>
    </w:p>
    <w:p w14:paraId="4AFDDE17" w14:textId="77777777" w:rsidR="00686569" w:rsidRDefault="00686569" w:rsidP="00686569">
      <w:pPr>
        <w:pStyle w:val="ListParagraph"/>
        <w:tabs>
          <w:tab w:val="left" w:pos="2880"/>
        </w:tabs>
      </w:pPr>
    </w:p>
    <w:p w14:paraId="083DE2EA" w14:textId="6FFECF00" w:rsidR="00686569" w:rsidRDefault="00686569" w:rsidP="00686569">
      <w:pPr>
        <w:pStyle w:val="ListParagraph"/>
        <w:tabs>
          <w:tab w:val="left" w:pos="2880"/>
        </w:tabs>
        <w:ind w:left="360"/>
      </w:pPr>
      <w:r>
        <w:t xml:space="preserve">The EQRO will provide findings and recommendations to </w:t>
      </w:r>
      <w:r w:rsidR="00962A6E">
        <w:t>each</w:t>
      </w:r>
      <w:r>
        <w:t xml:space="preserve"> MCO to include opportunities for improvement or corrective action steps if indicated.</w:t>
      </w:r>
    </w:p>
    <w:p w14:paraId="4936D438" w14:textId="77777777" w:rsidR="007703DB" w:rsidRDefault="007703DB" w:rsidP="007703DB">
      <w:pPr>
        <w:pStyle w:val="ListParagraph"/>
        <w:tabs>
          <w:tab w:val="left" w:pos="2880"/>
        </w:tabs>
        <w:ind w:left="360"/>
      </w:pPr>
    </w:p>
    <w:p w14:paraId="3B001D37" w14:textId="0043D757" w:rsidR="0010557E" w:rsidRDefault="009003A3" w:rsidP="008E291A">
      <w:pPr>
        <w:tabs>
          <w:tab w:val="left" w:pos="270"/>
          <w:tab w:val="left" w:pos="450"/>
          <w:tab w:val="left" w:pos="2880"/>
        </w:tabs>
        <w:ind w:left="360" w:hanging="360"/>
      </w:pPr>
      <w:r>
        <w:tab/>
      </w:r>
      <w:r>
        <w:tab/>
      </w:r>
      <w:r w:rsidR="007703DB">
        <w:t xml:space="preserve">The EQRO will </w:t>
      </w:r>
      <w:r w:rsidR="0010557E">
        <w:t>deliver to</w:t>
      </w:r>
      <w:r w:rsidR="007703DB">
        <w:t xml:space="preserve"> HSD/MAD a</w:t>
      </w:r>
      <w:r w:rsidR="00E928BF">
        <w:t xml:space="preserve"> peer reviewed</w:t>
      </w:r>
      <w:r w:rsidR="007703DB">
        <w:t xml:space="preserve"> final written report describing all activities including</w:t>
      </w:r>
      <w:r w:rsidR="003D7239">
        <w:t>:</w:t>
      </w:r>
      <w:r w:rsidR="007703DB">
        <w:t xml:space="preserve"> </w:t>
      </w:r>
      <w:r w:rsidR="0048117A">
        <w:t xml:space="preserve">the assessment methodology applied to </w:t>
      </w:r>
      <w:r w:rsidR="007703DB">
        <w:t>the validation of each of</w:t>
      </w:r>
      <w:r w:rsidR="0010557E">
        <w:t xml:space="preserve"> the</w:t>
      </w:r>
      <w:r w:rsidR="007703DB">
        <w:t xml:space="preserve"> HSD/MAD directed PIP</w:t>
      </w:r>
      <w:r w:rsidR="003D7239">
        <w:t>s</w:t>
      </w:r>
      <w:r w:rsidR="007703DB">
        <w:t xml:space="preserve"> current during the review period</w:t>
      </w:r>
      <w:r w:rsidR="003D7239">
        <w:t>;</w:t>
      </w:r>
      <w:r w:rsidR="007703DB">
        <w:t xml:space="preserve"> assessment of </w:t>
      </w:r>
      <w:r w:rsidR="003D7239">
        <w:t>each</w:t>
      </w:r>
      <w:r w:rsidR="007703DB">
        <w:t xml:space="preserve"> MCO</w:t>
      </w:r>
      <w:r w:rsidR="003D7239">
        <w:t>’</w:t>
      </w:r>
      <w:r w:rsidR="007703DB">
        <w:t>s methodology for conducting the PIPs</w:t>
      </w:r>
      <w:r w:rsidR="003D7239">
        <w:t>;</w:t>
      </w:r>
      <w:r w:rsidR="007703DB">
        <w:t xml:space="preserve"> verification of the PIP findings</w:t>
      </w:r>
      <w:r w:rsidR="003D7239">
        <w:t xml:space="preserve">; </w:t>
      </w:r>
      <w:r w:rsidR="007703DB">
        <w:t xml:space="preserve">and evaluation of validity and reliability of study results. </w:t>
      </w:r>
      <w:r w:rsidR="00216289">
        <w:t xml:space="preserve">The report will also include MCO specific findings, recommendations, </w:t>
      </w:r>
      <w:r w:rsidR="00AB6813">
        <w:t>and</w:t>
      </w:r>
      <w:r w:rsidR="00216289">
        <w:t xml:space="preserve"> corrective action steps</w:t>
      </w:r>
      <w:r w:rsidR="00AB6813">
        <w:t>, if applicable,</w:t>
      </w:r>
      <w:r w:rsidR="00216289">
        <w:t xml:space="preserve"> directed by the EQRO.</w:t>
      </w:r>
      <w:r w:rsidR="007703DB">
        <w:t xml:space="preserve">  </w:t>
      </w:r>
      <w:r>
        <w:t xml:space="preserve">The EQRO will detail the initiatives taken by </w:t>
      </w:r>
      <w:r w:rsidR="003D7239">
        <w:t>each</w:t>
      </w:r>
      <w:r>
        <w:t xml:space="preserve"> MCO to address findings, recommendations</w:t>
      </w:r>
      <w:r w:rsidR="00962A6E">
        <w:t>,</w:t>
      </w:r>
      <w:r>
        <w:t xml:space="preserve"> </w:t>
      </w:r>
      <w:r w:rsidR="00AB6813">
        <w:t>and</w:t>
      </w:r>
      <w:r>
        <w:t xml:space="preserve"> corrective action steps from previous review periods to determine if such actions reflected positively or if continued corrective action is required.</w:t>
      </w:r>
    </w:p>
    <w:p w14:paraId="0E6D883F" w14:textId="77777777" w:rsidR="009003A3" w:rsidRDefault="009003A3" w:rsidP="009003A3">
      <w:pPr>
        <w:pStyle w:val="ListParagraph"/>
        <w:tabs>
          <w:tab w:val="left" w:pos="2880"/>
        </w:tabs>
        <w:ind w:left="360"/>
      </w:pPr>
    </w:p>
    <w:p w14:paraId="1B109462" w14:textId="3EF97E55" w:rsidR="00A80F81" w:rsidRDefault="00D735B3" w:rsidP="00725169">
      <w:pPr>
        <w:pStyle w:val="ListParagraph"/>
        <w:numPr>
          <w:ilvl w:val="3"/>
          <w:numId w:val="19"/>
        </w:numPr>
        <w:ind w:left="360"/>
        <w:rPr>
          <w:b/>
        </w:rPr>
      </w:pPr>
      <w:r>
        <w:rPr>
          <w:b/>
        </w:rPr>
        <w:t xml:space="preserve">The EQRO will design and conduct an annual </w:t>
      </w:r>
      <w:r w:rsidR="00A80F81" w:rsidRPr="00CB38C3">
        <w:rPr>
          <w:b/>
        </w:rPr>
        <w:t xml:space="preserve">Validation of </w:t>
      </w:r>
      <w:r w:rsidR="003D7239">
        <w:rPr>
          <w:b/>
        </w:rPr>
        <w:t xml:space="preserve">each </w:t>
      </w:r>
      <w:r w:rsidR="00A80F81" w:rsidRPr="00CB38C3">
        <w:rPr>
          <w:b/>
        </w:rPr>
        <w:t>MCO</w:t>
      </w:r>
      <w:r w:rsidR="003D7239">
        <w:rPr>
          <w:b/>
        </w:rPr>
        <w:t>’s</w:t>
      </w:r>
      <w:r w:rsidR="00A80F81" w:rsidRPr="00CB38C3">
        <w:rPr>
          <w:b/>
        </w:rPr>
        <w:t xml:space="preserve"> </w:t>
      </w:r>
      <w:r w:rsidR="00AB6813">
        <w:rPr>
          <w:b/>
        </w:rPr>
        <w:t>N</w:t>
      </w:r>
      <w:r w:rsidR="00A80F81" w:rsidRPr="00CB38C3">
        <w:rPr>
          <w:b/>
        </w:rPr>
        <w:t xml:space="preserve">etwork </w:t>
      </w:r>
      <w:r w:rsidR="00AB6813">
        <w:rPr>
          <w:b/>
        </w:rPr>
        <w:t>A</w:t>
      </w:r>
      <w:r w:rsidR="00A80F81" w:rsidRPr="00CB38C3">
        <w:rPr>
          <w:b/>
        </w:rPr>
        <w:t>dequacy during the preceding 12 months to comply with the requirements set forth in CFR 42 §</w:t>
      </w:r>
      <w:r w:rsidR="003D7239">
        <w:rPr>
          <w:b/>
        </w:rPr>
        <w:t xml:space="preserve"> </w:t>
      </w:r>
      <w:r w:rsidR="00A80F81" w:rsidRPr="00CB38C3">
        <w:rPr>
          <w:b/>
        </w:rPr>
        <w:t>438.68 and §</w:t>
      </w:r>
      <w:r w:rsidR="003D7239">
        <w:rPr>
          <w:b/>
        </w:rPr>
        <w:t xml:space="preserve"> </w:t>
      </w:r>
      <w:r w:rsidR="00A80F81" w:rsidRPr="00CB38C3">
        <w:rPr>
          <w:b/>
        </w:rPr>
        <w:t>438.14(b)(1).</w:t>
      </w:r>
      <w:r w:rsidR="00CB38C3">
        <w:rPr>
          <w:b/>
        </w:rPr>
        <w:t xml:space="preserve"> </w:t>
      </w:r>
      <w:r w:rsidR="003D7239">
        <w:rPr>
          <w:b/>
        </w:rPr>
        <w:t>The E</w:t>
      </w:r>
      <w:r w:rsidR="00027D89">
        <w:rPr>
          <w:b/>
        </w:rPr>
        <w:t>QRO will adhere to HSD/MAD standards and the network a</w:t>
      </w:r>
      <w:r w:rsidR="003D7239">
        <w:rPr>
          <w:b/>
        </w:rPr>
        <w:t xml:space="preserve">dequacy </w:t>
      </w:r>
      <w:r w:rsidR="00CB38C3">
        <w:rPr>
          <w:b/>
        </w:rPr>
        <w:t xml:space="preserve">CMS EQR Protocol </w:t>
      </w:r>
      <w:r w:rsidR="00027D89">
        <w:rPr>
          <w:b/>
        </w:rPr>
        <w:t>upon CMS development.</w:t>
      </w:r>
    </w:p>
    <w:p w14:paraId="66192F9E" w14:textId="77777777" w:rsidR="002B3229" w:rsidRDefault="002B3229" w:rsidP="002B3229">
      <w:pPr>
        <w:pStyle w:val="ListParagraph"/>
        <w:ind w:left="360"/>
      </w:pPr>
    </w:p>
    <w:p w14:paraId="6F44AD31" w14:textId="52D73BF9" w:rsidR="00800E35" w:rsidRDefault="0094143D" w:rsidP="002B3229">
      <w:pPr>
        <w:pStyle w:val="ListParagraph"/>
        <w:ind w:left="360"/>
      </w:pPr>
      <w:r>
        <w:t xml:space="preserve">The EQRO will validate </w:t>
      </w:r>
      <w:r w:rsidR="00027D89">
        <w:t xml:space="preserve">each </w:t>
      </w:r>
      <w:r>
        <w:t>MCO</w:t>
      </w:r>
      <w:r w:rsidR="00027D89">
        <w:t>’s</w:t>
      </w:r>
      <w:r>
        <w:t xml:space="preserve"> adherence to HSD/MAD standards</w:t>
      </w:r>
      <w:r w:rsidR="00800E35">
        <w:t xml:space="preserve"> for time</w:t>
      </w:r>
      <w:r w:rsidR="000A2EB6">
        <w:t xml:space="preserve"> and</w:t>
      </w:r>
      <w:r w:rsidR="00800E35">
        <w:t xml:space="preserve"> distance by the MCO</w:t>
      </w:r>
      <w:r>
        <w:t xml:space="preserve"> for the following provider types</w:t>
      </w:r>
      <w:r w:rsidR="00800E35">
        <w:t>:</w:t>
      </w:r>
    </w:p>
    <w:p w14:paraId="38B5271D" w14:textId="77777777" w:rsidR="0094143D" w:rsidRDefault="0094143D" w:rsidP="002B3229">
      <w:pPr>
        <w:pStyle w:val="ListParagraph"/>
        <w:ind w:left="360"/>
      </w:pPr>
      <w:r>
        <w:t xml:space="preserve">  </w:t>
      </w:r>
    </w:p>
    <w:p w14:paraId="18AA562F" w14:textId="77777777" w:rsidR="0094143D" w:rsidRDefault="0094143D" w:rsidP="00725169">
      <w:pPr>
        <w:pStyle w:val="ListParagraph"/>
        <w:numPr>
          <w:ilvl w:val="0"/>
          <w:numId w:val="37"/>
        </w:numPr>
      </w:pPr>
      <w:r>
        <w:t>Primary care, adult and pediatric</w:t>
      </w:r>
      <w:r w:rsidR="00AA4106">
        <w:t>;</w:t>
      </w:r>
    </w:p>
    <w:p w14:paraId="59B909F6" w14:textId="77777777" w:rsidR="00003914" w:rsidRDefault="00003914" w:rsidP="00003914">
      <w:pPr>
        <w:pStyle w:val="ListParagraph"/>
        <w:ind w:left="1080"/>
      </w:pPr>
    </w:p>
    <w:p w14:paraId="2AC007BF" w14:textId="77777777" w:rsidR="0094143D" w:rsidRDefault="0094143D" w:rsidP="00725169">
      <w:pPr>
        <w:pStyle w:val="ListParagraph"/>
        <w:numPr>
          <w:ilvl w:val="0"/>
          <w:numId w:val="37"/>
        </w:numPr>
      </w:pPr>
      <w:r>
        <w:t>OB/GYN</w:t>
      </w:r>
      <w:r w:rsidR="00AA4106">
        <w:t>;</w:t>
      </w:r>
    </w:p>
    <w:p w14:paraId="23F5FB03" w14:textId="77777777" w:rsidR="00003914" w:rsidRDefault="00003914" w:rsidP="00003914">
      <w:pPr>
        <w:pStyle w:val="ListParagraph"/>
      </w:pPr>
    </w:p>
    <w:p w14:paraId="2EAB66A7" w14:textId="644ABD3F" w:rsidR="0094143D" w:rsidRDefault="0094143D" w:rsidP="00725169">
      <w:pPr>
        <w:pStyle w:val="ListParagraph"/>
        <w:numPr>
          <w:ilvl w:val="0"/>
          <w:numId w:val="37"/>
        </w:numPr>
      </w:pPr>
      <w:r>
        <w:lastRenderedPageBreak/>
        <w:t>Behavioral health (mental health and substance use disorder, adult and pediatric</w:t>
      </w:r>
      <w:r w:rsidR="00AA4106">
        <w:t>;</w:t>
      </w:r>
    </w:p>
    <w:p w14:paraId="224AFF31" w14:textId="0888009A" w:rsidR="0015418E" w:rsidRDefault="0015418E" w:rsidP="0015418E"/>
    <w:p w14:paraId="5B6C17CB" w14:textId="77777777" w:rsidR="0094143D" w:rsidRDefault="0094143D" w:rsidP="00725169">
      <w:pPr>
        <w:pStyle w:val="ListParagraph"/>
        <w:numPr>
          <w:ilvl w:val="0"/>
          <w:numId w:val="37"/>
        </w:numPr>
      </w:pPr>
      <w:r>
        <w:t>Specialist, adult and pediatric</w:t>
      </w:r>
      <w:r w:rsidR="00AA4106">
        <w:t>;</w:t>
      </w:r>
    </w:p>
    <w:p w14:paraId="5CD99DAA" w14:textId="77777777" w:rsidR="00003914" w:rsidRDefault="00003914" w:rsidP="00003914">
      <w:pPr>
        <w:pStyle w:val="ListParagraph"/>
      </w:pPr>
    </w:p>
    <w:p w14:paraId="23825CAC" w14:textId="77777777" w:rsidR="0094143D" w:rsidRDefault="0094143D" w:rsidP="00725169">
      <w:pPr>
        <w:pStyle w:val="ListParagraph"/>
        <w:numPr>
          <w:ilvl w:val="0"/>
          <w:numId w:val="37"/>
        </w:numPr>
      </w:pPr>
      <w:r>
        <w:t>Hospital</w:t>
      </w:r>
      <w:r w:rsidR="00AA4106">
        <w:t>;</w:t>
      </w:r>
    </w:p>
    <w:p w14:paraId="5B2A0B20" w14:textId="77777777" w:rsidR="00003914" w:rsidRDefault="00003914" w:rsidP="00003914">
      <w:pPr>
        <w:pStyle w:val="ListParagraph"/>
      </w:pPr>
    </w:p>
    <w:p w14:paraId="76F99FE4" w14:textId="77777777" w:rsidR="0094143D" w:rsidRDefault="0094143D" w:rsidP="00725169">
      <w:pPr>
        <w:pStyle w:val="ListParagraph"/>
        <w:numPr>
          <w:ilvl w:val="0"/>
          <w:numId w:val="37"/>
        </w:numPr>
      </w:pPr>
      <w:r>
        <w:t>Pharmacy</w:t>
      </w:r>
      <w:r w:rsidR="00AA4106">
        <w:t>;</w:t>
      </w:r>
    </w:p>
    <w:p w14:paraId="6177E2CA" w14:textId="77777777" w:rsidR="00003914" w:rsidRDefault="00003914" w:rsidP="00003914">
      <w:pPr>
        <w:pStyle w:val="ListParagraph"/>
      </w:pPr>
    </w:p>
    <w:p w14:paraId="4F444E0D" w14:textId="77777777" w:rsidR="0094143D" w:rsidRDefault="0094143D" w:rsidP="00725169">
      <w:pPr>
        <w:pStyle w:val="ListParagraph"/>
        <w:numPr>
          <w:ilvl w:val="0"/>
          <w:numId w:val="37"/>
        </w:numPr>
      </w:pPr>
      <w:r>
        <w:t>Pediatric dental</w:t>
      </w:r>
      <w:r w:rsidR="00AA4106">
        <w:t>; and</w:t>
      </w:r>
    </w:p>
    <w:p w14:paraId="0A732D6E" w14:textId="77777777" w:rsidR="00003914" w:rsidRDefault="00003914" w:rsidP="00003914">
      <w:pPr>
        <w:pStyle w:val="ListParagraph"/>
      </w:pPr>
    </w:p>
    <w:p w14:paraId="7FA28D3B" w14:textId="7884FA2A" w:rsidR="0094143D" w:rsidRDefault="0094143D" w:rsidP="00725169">
      <w:pPr>
        <w:pStyle w:val="ListParagraph"/>
        <w:numPr>
          <w:ilvl w:val="0"/>
          <w:numId w:val="37"/>
        </w:numPr>
      </w:pPr>
      <w:r>
        <w:t xml:space="preserve">Long Term </w:t>
      </w:r>
      <w:r w:rsidR="00E928BF">
        <w:t>Services and Support.</w:t>
      </w:r>
    </w:p>
    <w:p w14:paraId="1A10FA16" w14:textId="77777777" w:rsidR="00C8589E" w:rsidRDefault="00C8589E" w:rsidP="00C8589E">
      <w:pPr>
        <w:pStyle w:val="ListParagraph"/>
      </w:pPr>
    </w:p>
    <w:p w14:paraId="1856D5F7" w14:textId="0470620B" w:rsidR="00C8589E" w:rsidRDefault="00C8589E" w:rsidP="00C8589E">
      <w:pPr>
        <w:tabs>
          <w:tab w:val="left" w:pos="2880"/>
        </w:tabs>
        <w:ind w:left="360"/>
      </w:pPr>
      <w:r>
        <w:t xml:space="preserve">The EQRO will include a detailed assessment </w:t>
      </w:r>
      <w:r w:rsidR="00027D89">
        <w:t>of each</w:t>
      </w:r>
      <w:r>
        <w:t xml:space="preserve"> MCO</w:t>
      </w:r>
      <w:r w:rsidR="00027D89">
        <w:t>’</w:t>
      </w:r>
      <w:r>
        <w:t>s Network Adequacy consistent with the following elements:</w:t>
      </w:r>
    </w:p>
    <w:p w14:paraId="565B3281" w14:textId="77777777" w:rsidR="00CF0C78" w:rsidRDefault="00CF0C78" w:rsidP="00C8589E">
      <w:pPr>
        <w:tabs>
          <w:tab w:val="left" w:pos="2880"/>
        </w:tabs>
        <w:ind w:left="360"/>
      </w:pPr>
    </w:p>
    <w:p w14:paraId="03AD6D89" w14:textId="77777777" w:rsidR="000A2EB6" w:rsidRDefault="00C8589E" w:rsidP="00725169">
      <w:pPr>
        <w:pStyle w:val="ListParagraph"/>
        <w:numPr>
          <w:ilvl w:val="0"/>
          <w:numId w:val="40"/>
        </w:numPr>
        <w:tabs>
          <w:tab w:val="left" w:pos="720"/>
          <w:tab w:val="left" w:pos="2880"/>
        </w:tabs>
        <w:ind w:hanging="720"/>
      </w:pPr>
      <w:r>
        <w:t>The anticipated Medicaid enrollment</w:t>
      </w:r>
      <w:r w:rsidR="00AA4106">
        <w:t>;</w:t>
      </w:r>
    </w:p>
    <w:p w14:paraId="2F4FDF1C" w14:textId="77777777" w:rsidR="00C8589E" w:rsidRDefault="00C8589E" w:rsidP="00C8589E">
      <w:pPr>
        <w:tabs>
          <w:tab w:val="left" w:pos="2880"/>
        </w:tabs>
      </w:pPr>
    </w:p>
    <w:p w14:paraId="262F13CF" w14:textId="77777777" w:rsidR="00C8589E" w:rsidRDefault="00C8589E" w:rsidP="00725169">
      <w:pPr>
        <w:pStyle w:val="ListParagraph"/>
        <w:numPr>
          <w:ilvl w:val="0"/>
          <w:numId w:val="40"/>
        </w:numPr>
        <w:tabs>
          <w:tab w:val="left" w:pos="2880"/>
        </w:tabs>
        <w:ind w:left="720"/>
      </w:pPr>
      <w:r>
        <w:t>The expected utilization of services</w:t>
      </w:r>
      <w:r w:rsidR="00AA4106">
        <w:t>;</w:t>
      </w:r>
    </w:p>
    <w:p w14:paraId="7717AF7B" w14:textId="77777777" w:rsidR="00C8589E" w:rsidRDefault="00C8589E" w:rsidP="00C8589E">
      <w:pPr>
        <w:pStyle w:val="ListParagraph"/>
      </w:pPr>
    </w:p>
    <w:p w14:paraId="62B4063B" w14:textId="77777777" w:rsidR="00C8589E" w:rsidRDefault="00C8589E" w:rsidP="00725169">
      <w:pPr>
        <w:pStyle w:val="ListParagraph"/>
        <w:numPr>
          <w:ilvl w:val="0"/>
          <w:numId w:val="40"/>
        </w:numPr>
        <w:tabs>
          <w:tab w:val="left" w:pos="2880"/>
        </w:tabs>
        <w:ind w:left="720"/>
      </w:pPr>
      <w:r>
        <w:t>The characteristics and health care needs of specific Medicaid populations covered by the MCO</w:t>
      </w:r>
      <w:r w:rsidR="00AA4106">
        <w:t>;</w:t>
      </w:r>
    </w:p>
    <w:p w14:paraId="2F5FEBB6" w14:textId="77777777" w:rsidR="00C8589E" w:rsidRDefault="00C8589E" w:rsidP="00C8589E">
      <w:pPr>
        <w:pStyle w:val="ListParagraph"/>
      </w:pPr>
    </w:p>
    <w:p w14:paraId="0DE27CA3" w14:textId="77777777" w:rsidR="00C8589E" w:rsidRDefault="00C8589E" w:rsidP="00725169">
      <w:pPr>
        <w:pStyle w:val="ListParagraph"/>
        <w:numPr>
          <w:ilvl w:val="0"/>
          <w:numId w:val="40"/>
        </w:numPr>
        <w:tabs>
          <w:tab w:val="left" w:pos="2880"/>
        </w:tabs>
        <w:ind w:left="720"/>
      </w:pPr>
      <w:r>
        <w:t>The number and type of network providers</w:t>
      </w:r>
      <w:r w:rsidR="00AA4106">
        <w:t>;</w:t>
      </w:r>
      <w:r>
        <w:t xml:space="preserve"> </w:t>
      </w:r>
    </w:p>
    <w:p w14:paraId="44D432AF" w14:textId="77777777" w:rsidR="00C8589E" w:rsidRDefault="00C8589E" w:rsidP="00C8589E">
      <w:pPr>
        <w:pStyle w:val="ListParagraph"/>
      </w:pPr>
    </w:p>
    <w:p w14:paraId="1BA949A1" w14:textId="77777777" w:rsidR="00C8589E" w:rsidRDefault="00C8589E" w:rsidP="00725169">
      <w:pPr>
        <w:pStyle w:val="ListParagraph"/>
        <w:numPr>
          <w:ilvl w:val="0"/>
          <w:numId w:val="40"/>
        </w:numPr>
        <w:tabs>
          <w:tab w:val="left" w:pos="2880"/>
        </w:tabs>
        <w:ind w:left="720"/>
      </w:pPr>
      <w:r>
        <w:t>The number of network providers who are not accepting new Medicaid patients</w:t>
      </w:r>
      <w:r w:rsidR="00AA4106">
        <w:t>;</w:t>
      </w:r>
    </w:p>
    <w:p w14:paraId="487A6819" w14:textId="77777777" w:rsidR="00C8589E" w:rsidRDefault="00C8589E" w:rsidP="002D590C">
      <w:pPr>
        <w:pStyle w:val="ListParagraph"/>
        <w:tabs>
          <w:tab w:val="left" w:pos="810"/>
        </w:tabs>
      </w:pPr>
    </w:p>
    <w:p w14:paraId="1AF87348" w14:textId="66274691" w:rsidR="00C8589E" w:rsidRDefault="00C8589E" w:rsidP="00725169">
      <w:pPr>
        <w:pStyle w:val="ListParagraph"/>
        <w:numPr>
          <w:ilvl w:val="0"/>
          <w:numId w:val="40"/>
        </w:numPr>
        <w:tabs>
          <w:tab w:val="left" w:pos="2880"/>
        </w:tabs>
        <w:ind w:left="720"/>
      </w:pPr>
      <w:r>
        <w:t>The geographic location of network provider and Medicaid enrollees, considering the</w:t>
      </w:r>
      <w:r w:rsidR="00CF0C78">
        <w:t xml:space="preserve"> State</w:t>
      </w:r>
      <w:r w:rsidR="00027D89">
        <w:t>’</w:t>
      </w:r>
      <w:r w:rsidR="00CF0C78">
        <w:t>s</w:t>
      </w:r>
      <w:r>
        <w:t xml:space="preserve"> time and distance </w:t>
      </w:r>
      <w:r w:rsidR="00CF0C78">
        <w:t>requirements detailed in the MCO contract</w:t>
      </w:r>
      <w:r w:rsidR="00AA4106">
        <w:t>;</w:t>
      </w:r>
    </w:p>
    <w:p w14:paraId="486B4FB9" w14:textId="77777777" w:rsidR="00CF0C78" w:rsidRDefault="00CF0C78" w:rsidP="00CF0C78">
      <w:pPr>
        <w:pStyle w:val="ListParagraph"/>
      </w:pPr>
    </w:p>
    <w:p w14:paraId="57DE3962" w14:textId="14A1F4BF" w:rsidR="00CF0C78" w:rsidRDefault="00CF0C78" w:rsidP="00725169">
      <w:pPr>
        <w:pStyle w:val="ListParagraph"/>
        <w:numPr>
          <w:ilvl w:val="0"/>
          <w:numId w:val="40"/>
        </w:numPr>
        <w:tabs>
          <w:tab w:val="left" w:pos="2880"/>
        </w:tabs>
        <w:ind w:left="720"/>
      </w:pPr>
      <w:r>
        <w:t>The ability of network providers to communicate with limited English proficient enrollees in their preferred language</w:t>
      </w:r>
      <w:r w:rsidR="00AA4106">
        <w:t>;</w:t>
      </w:r>
    </w:p>
    <w:p w14:paraId="034C41E4" w14:textId="77777777" w:rsidR="00CF0C78" w:rsidRDefault="00CF0C78" w:rsidP="00CF0C78">
      <w:pPr>
        <w:pStyle w:val="ListParagraph"/>
      </w:pPr>
    </w:p>
    <w:p w14:paraId="1F8880C7" w14:textId="77777777" w:rsidR="00CF0C78" w:rsidRDefault="00CF0C78" w:rsidP="00725169">
      <w:pPr>
        <w:pStyle w:val="ListParagraph"/>
        <w:numPr>
          <w:ilvl w:val="0"/>
          <w:numId w:val="40"/>
        </w:numPr>
        <w:tabs>
          <w:tab w:val="left" w:pos="2880"/>
        </w:tabs>
        <w:ind w:left="720"/>
      </w:pPr>
      <w:r>
        <w:t>The ability of network providers to ensure physical access, reasonable accommodations, culturally competent communications, and accessible equipment for Medicaid enrollees with physical or mental disabilities</w:t>
      </w:r>
      <w:r w:rsidR="00AA4106">
        <w:t>; and</w:t>
      </w:r>
    </w:p>
    <w:p w14:paraId="52C10792" w14:textId="77777777" w:rsidR="00CF0C78" w:rsidRDefault="00CF0C78" w:rsidP="00CF0C78">
      <w:pPr>
        <w:pStyle w:val="ListParagraph"/>
      </w:pPr>
    </w:p>
    <w:p w14:paraId="524C3C23" w14:textId="77777777" w:rsidR="00CF0C78" w:rsidRDefault="00CF0C78" w:rsidP="00725169">
      <w:pPr>
        <w:pStyle w:val="ListParagraph"/>
        <w:numPr>
          <w:ilvl w:val="0"/>
          <w:numId w:val="40"/>
        </w:numPr>
        <w:tabs>
          <w:tab w:val="left" w:pos="2880"/>
        </w:tabs>
        <w:ind w:left="720"/>
      </w:pPr>
      <w:r>
        <w:t>The availability of triage lines or screening systems, as well as the use of telemedicine, e-visits and/or other evolving and innovative technological solutions.</w:t>
      </w:r>
    </w:p>
    <w:p w14:paraId="51ABEB39" w14:textId="77777777" w:rsidR="00CF0C78" w:rsidRDefault="00CF0C78" w:rsidP="00CF0C78">
      <w:pPr>
        <w:pStyle w:val="ListParagraph"/>
      </w:pPr>
    </w:p>
    <w:p w14:paraId="4B6BC1BF" w14:textId="207E05EF" w:rsidR="00397C46" w:rsidRDefault="000A2EB6" w:rsidP="000A2EB6">
      <w:pPr>
        <w:tabs>
          <w:tab w:val="left" w:pos="270"/>
          <w:tab w:val="left" w:pos="450"/>
          <w:tab w:val="left" w:pos="2880"/>
        </w:tabs>
        <w:ind w:left="360" w:hanging="360"/>
      </w:pPr>
      <w:r>
        <w:tab/>
        <w:t xml:space="preserve"> The EQRO will deliver to HSD/MAD a </w:t>
      </w:r>
      <w:r w:rsidR="00E928BF">
        <w:t xml:space="preserve">peer reviewed </w:t>
      </w:r>
      <w:r>
        <w:t xml:space="preserve">final written report </w:t>
      </w:r>
      <w:r w:rsidR="004D24C8">
        <w:t>detailing</w:t>
      </w:r>
      <w:r>
        <w:t xml:space="preserve"> all activities of the Network Adequacy Validation project including the assessment methodology and analysis of performance. </w:t>
      </w:r>
      <w:r w:rsidR="004D24C8">
        <w:t>The report will include a year</w:t>
      </w:r>
      <w:r w:rsidR="00027D89">
        <w:t>-</w:t>
      </w:r>
      <w:r w:rsidR="004D24C8">
        <w:t>to</w:t>
      </w:r>
      <w:r w:rsidR="00027D89">
        <w:t>-</w:t>
      </w:r>
      <w:r w:rsidR="004D24C8">
        <w:t>year comparison</w:t>
      </w:r>
      <w:r w:rsidR="00027D89">
        <w:t xml:space="preserve"> of</w:t>
      </w:r>
      <w:r w:rsidR="004D24C8">
        <w:t xml:space="preserve"> MCO specific findings, recommendations, </w:t>
      </w:r>
      <w:r w:rsidR="00027D89">
        <w:t>and</w:t>
      </w:r>
      <w:r w:rsidR="004D24C8">
        <w:t xml:space="preserve"> corrective action steps</w:t>
      </w:r>
      <w:r w:rsidR="00AB6813">
        <w:t>, if applicable,</w:t>
      </w:r>
      <w:r w:rsidR="004D24C8">
        <w:t xml:space="preserve"> directed by the EQRO.  The EQRO will detail the initiatives taken by </w:t>
      </w:r>
      <w:r w:rsidR="00AB6813">
        <w:t>each</w:t>
      </w:r>
      <w:r w:rsidR="004D24C8">
        <w:t xml:space="preserve"> MCO to address findings, recommendations</w:t>
      </w:r>
      <w:r w:rsidR="00AB6813">
        <w:t>,</w:t>
      </w:r>
      <w:r w:rsidR="004D24C8">
        <w:t xml:space="preserve"> </w:t>
      </w:r>
      <w:r w:rsidR="00AB6813">
        <w:t>and</w:t>
      </w:r>
      <w:r w:rsidR="004D24C8">
        <w:t xml:space="preserve"> corrective action steps from previous review periods to determine if such actions reflected positively or if continued corrective action is required.</w:t>
      </w:r>
    </w:p>
    <w:p w14:paraId="7FF4A6A2" w14:textId="77777777" w:rsidR="00CB38C3" w:rsidRPr="004D24C8" w:rsidRDefault="00CB38C3" w:rsidP="004D24C8">
      <w:pPr>
        <w:tabs>
          <w:tab w:val="left" w:pos="270"/>
          <w:tab w:val="left" w:pos="450"/>
          <w:tab w:val="left" w:pos="2880"/>
        </w:tabs>
      </w:pPr>
    </w:p>
    <w:p w14:paraId="67A9846B" w14:textId="7C071684" w:rsidR="00A80F81" w:rsidRDefault="00D735B3" w:rsidP="00725169">
      <w:pPr>
        <w:pStyle w:val="ListParagraph"/>
        <w:numPr>
          <w:ilvl w:val="3"/>
          <w:numId w:val="19"/>
        </w:numPr>
        <w:ind w:left="360"/>
        <w:rPr>
          <w:b/>
        </w:rPr>
      </w:pPr>
      <w:r>
        <w:rPr>
          <w:b/>
        </w:rPr>
        <w:t xml:space="preserve">The EQRO will design and conduct a </w:t>
      </w:r>
      <w:r w:rsidR="00A80F81" w:rsidRPr="00CB38C3">
        <w:rPr>
          <w:b/>
        </w:rPr>
        <w:t xml:space="preserve">Validation of </w:t>
      </w:r>
      <w:r w:rsidR="00AB6813">
        <w:rPr>
          <w:b/>
        </w:rPr>
        <w:t>E</w:t>
      </w:r>
      <w:r w:rsidR="00A80F81" w:rsidRPr="00CB38C3">
        <w:rPr>
          <w:b/>
        </w:rPr>
        <w:t xml:space="preserve">ncounter </w:t>
      </w:r>
      <w:r w:rsidR="00AB6813">
        <w:rPr>
          <w:b/>
        </w:rPr>
        <w:t>D</w:t>
      </w:r>
      <w:r w:rsidR="00A80F81" w:rsidRPr="00CB38C3">
        <w:rPr>
          <w:b/>
        </w:rPr>
        <w:t xml:space="preserve">ata reported by </w:t>
      </w:r>
      <w:r w:rsidR="00AB6813">
        <w:rPr>
          <w:b/>
        </w:rPr>
        <w:t>each</w:t>
      </w:r>
      <w:r w:rsidR="00A80F81" w:rsidRPr="00CB38C3">
        <w:rPr>
          <w:b/>
        </w:rPr>
        <w:t xml:space="preserve"> MCO</w:t>
      </w:r>
      <w:r w:rsidR="00BD775A">
        <w:rPr>
          <w:b/>
        </w:rPr>
        <w:t xml:space="preserve"> </w:t>
      </w:r>
      <w:r w:rsidR="00A80F81" w:rsidRPr="00CB38C3">
        <w:rPr>
          <w:b/>
        </w:rPr>
        <w:t>in accordance with CFR 42 §</w:t>
      </w:r>
      <w:r w:rsidR="00AB6813">
        <w:rPr>
          <w:b/>
        </w:rPr>
        <w:t xml:space="preserve"> </w:t>
      </w:r>
      <w:r w:rsidR="00A80F81" w:rsidRPr="00CB38C3">
        <w:rPr>
          <w:b/>
        </w:rPr>
        <w:t>438.310(c)(2)</w:t>
      </w:r>
      <w:r>
        <w:rPr>
          <w:b/>
        </w:rPr>
        <w:t xml:space="preserve"> and determined by HSD/MAD.  The EQRO will adhere to </w:t>
      </w:r>
      <w:r w:rsidR="00A80F81" w:rsidRPr="00CB38C3">
        <w:rPr>
          <w:b/>
        </w:rPr>
        <w:t>CMS EQR Protocol 4</w:t>
      </w:r>
      <w:r w:rsidR="00AB6813">
        <w:rPr>
          <w:b/>
        </w:rPr>
        <w:t>,</w:t>
      </w:r>
      <w:r>
        <w:rPr>
          <w:b/>
        </w:rPr>
        <w:t xml:space="preserve"> which defines the activities and tools </w:t>
      </w:r>
      <w:r w:rsidR="00D26A06">
        <w:rPr>
          <w:b/>
        </w:rPr>
        <w:t xml:space="preserve">necessary to assess completeness and accuracy of encounter data submitted to the HSD/MAD by </w:t>
      </w:r>
      <w:r w:rsidR="00AB6813">
        <w:rPr>
          <w:b/>
        </w:rPr>
        <w:t xml:space="preserve">the </w:t>
      </w:r>
      <w:r w:rsidR="00D26A06">
        <w:rPr>
          <w:b/>
        </w:rPr>
        <w:t xml:space="preserve">MCOs.  </w:t>
      </w:r>
      <w:r w:rsidR="00A80F81" w:rsidRPr="00CB38C3">
        <w:rPr>
          <w:b/>
        </w:rPr>
        <w:t xml:space="preserve">  </w:t>
      </w:r>
    </w:p>
    <w:p w14:paraId="6D49E88A" w14:textId="77777777" w:rsidR="00BD775A" w:rsidRDefault="00BD775A" w:rsidP="00BD775A">
      <w:pPr>
        <w:ind w:left="360"/>
        <w:rPr>
          <w:b/>
        </w:rPr>
      </w:pPr>
    </w:p>
    <w:p w14:paraId="476AF702" w14:textId="7D86F896" w:rsidR="00B16F9C" w:rsidRDefault="00B16F9C" w:rsidP="005229AD">
      <w:pPr>
        <w:tabs>
          <w:tab w:val="left" w:pos="270"/>
          <w:tab w:val="left" w:pos="360"/>
        </w:tabs>
        <w:ind w:left="360"/>
      </w:pPr>
      <w:r>
        <w:t>The EQRO will deliver to HSD/MAD a</w:t>
      </w:r>
      <w:r w:rsidR="00286599">
        <w:t xml:space="preserve"> peer reviewed</w:t>
      </w:r>
      <w:r>
        <w:t xml:space="preserve"> final written report detailing all activities of the Encounter Data Validation project including the assessment methodology</w:t>
      </w:r>
      <w:r w:rsidR="00AB6813">
        <w:t>,</w:t>
      </w:r>
      <w:r>
        <w:t xml:space="preserve"> and analysis of </w:t>
      </w:r>
      <w:r w:rsidR="00AB6813">
        <w:t>each</w:t>
      </w:r>
      <w:r>
        <w:t xml:space="preserve"> MCO</w:t>
      </w:r>
      <w:r w:rsidR="00AB6813">
        <w:t>’</w:t>
      </w:r>
      <w:r>
        <w:t xml:space="preserve">s data submission process. The report will include </w:t>
      </w:r>
      <w:r w:rsidR="00D26A06">
        <w:t>tables that display summary statistics on accuracy and completeness of the encounter data and recommendations to each MCO and HSD/MAD.</w:t>
      </w:r>
    </w:p>
    <w:p w14:paraId="6D92F1BF" w14:textId="77777777" w:rsidR="00973BE1" w:rsidRDefault="00973BE1" w:rsidP="00973BE1"/>
    <w:p w14:paraId="39512D6A" w14:textId="64A04323" w:rsidR="005229AD" w:rsidRDefault="00C37E69" w:rsidP="00725169">
      <w:pPr>
        <w:pStyle w:val="ListParagraph"/>
        <w:numPr>
          <w:ilvl w:val="3"/>
          <w:numId w:val="19"/>
        </w:numPr>
        <w:tabs>
          <w:tab w:val="left" w:pos="540"/>
        </w:tabs>
        <w:ind w:left="360"/>
        <w:rPr>
          <w:b/>
        </w:rPr>
      </w:pPr>
      <w:r>
        <w:rPr>
          <w:b/>
        </w:rPr>
        <w:t>T</w:t>
      </w:r>
      <w:r w:rsidR="00B703B4">
        <w:rPr>
          <w:b/>
        </w:rPr>
        <w:t>he</w:t>
      </w:r>
      <w:r w:rsidR="00A80F81" w:rsidRPr="009003A3">
        <w:rPr>
          <w:b/>
        </w:rPr>
        <w:t xml:space="preserve"> </w:t>
      </w:r>
      <w:r w:rsidR="003062D4">
        <w:rPr>
          <w:b/>
        </w:rPr>
        <w:t>EQRO</w:t>
      </w:r>
      <w:r w:rsidR="00A80F81" w:rsidRPr="009003A3">
        <w:rPr>
          <w:b/>
        </w:rPr>
        <w:t xml:space="preserve"> </w:t>
      </w:r>
      <w:r w:rsidR="00146A0C">
        <w:rPr>
          <w:b/>
        </w:rPr>
        <w:t xml:space="preserve">will </w:t>
      </w:r>
      <w:r w:rsidR="00A80F81" w:rsidRPr="009003A3">
        <w:rPr>
          <w:b/>
        </w:rPr>
        <w:t>submit</w:t>
      </w:r>
      <w:r w:rsidR="00B703B4">
        <w:rPr>
          <w:b/>
        </w:rPr>
        <w:t xml:space="preserve"> to HSD/MAD</w:t>
      </w:r>
      <w:r w:rsidR="00A80F81" w:rsidRPr="009003A3">
        <w:rPr>
          <w:b/>
        </w:rPr>
        <w:t xml:space="preserve"> </w:t>
      </w:r>
      <w:r w:rsidR="00B703B4">
        <w:rPr>
          <w:b/>
        </w:rPr>
        <w:t>an annual detailed technical report that summarizes findings on access and quality of care</w:t>
      </w:r>
      <w:r w:rsidRPr="00C37E69">
        <w:rPr>
          <w:b/>
        </w:rPr>
        <w:t xml:space="preserve"> </w:t>
      </w:r>
      <w:r w:rsidR="00952C11">
        <w:rPr>
          <w:b/>
        </w:rPr>
        <w:t>in accordance with</w:t>
      </w:r>
      <w:r>
        <w:rPr>
          <w:b/>
        </w:rPr>
        <w:t xml:space="preserve"> CFR 42 §</w:t>
      </w:r>
      <w:r w:rsidR="00AB6813">
        <w:rPr>
          <w:b/>
        </w:rPr>
        <w:t xml:space="preserve"> </w:t>
      </w:r>
      <w:r>
        <w:rPr>
          <w:b/>
        </w:rPr>
        <w:t>438.364</w:t>
      </w:r>
      <w:r w:rsidR="005229AD">
        <w:rPr>
          <w:b/>
        </w:rPr>
        <w:t xml:space="preserve">.  </w:t>
      </w:r>
    </w:p>
    <w:p w14:paraId="7A480D40" w14:textId="77777777" w:rsidR="005229AD" w:rsidRDefault="005229AD" w:rsidP="005229AD">
      <w:pPr>
        <w:pStyle w:val="ListParagraph"/>
        <w:ind w:left="360"/>
        <w:rPr>
          <w:b/>
        </w:rPr>
      </w:pPr>
    </w:p>
    <w:p w14:paraId="62B03797" w14:textId="3DFB8369" w:rsidR="000743E5" w:rsidRDefault="00952C11" w:rsidP="005229AD">
      <w:pPr>
        <w:ind w:left="360"/>
      </w:pPr>
      <w:r>
        <w:t xml:space="preserve">The EQRO will deliver to HSD/MAD </w:t>
      </w:r>
      <w:r w:rsidR="00B910B9">
        <w:t>an annual</w:t>
      </w:r>
      <w:r w:rsidR="00286599">
        <w:t xml:space="preserve"> peer reviewed</w:t>
      </w:r>
      <w:r w:rsidR="00B910B9">
        <w:t xml:space="preserve"> </w:t>
      </w:r>
      <w:r w:rsidR="000743E5">
        <w:t xml:space="preserve">detailed technical </w:t>
      </w:r>
      <w:r w:rsidR="00B910B9">
        <w:t xml:space="preserve">report </w:t>
      </w:r>
      <w:r w:rsidR="000743E5">
        <w:t>that summarizes findings on access and quality of care, including:</w:t>
      </w:r>
    </w:p>
    <w:p w14:paraId="03A08F19" w14:textId="77777777" w:rsidR="00BE3DEE" w:rsidRDefault="00BE3DEE" w:rsidP="005229AD">
      <w:pPr>
        <w:ind w:left="360"/>
      </w:pPr>
    </w:p>
    <w:p w14:paraId="02EA02A3" w14:textId="229F935D" w:rsidR="00833654" w:rsidRDefault="00833654" w:rsidP="00725169">
      <w:pPr>
        <w:pStyle w:val="ListParagraph"/>
        <w:numPr>
          <w:ilvl w:val="4"/>
          <w:numId w:val="19"/>
        </w:numPr>
        <w:ind w:left="720" w:hanging="270"/>
      </w:pPr>
      <w:r>
        <w:t xml:space="preserve"> A description of the manner in which the data from all activities conducted in accordance with §438.358 were aggregated and analyzed, and conclusions were drawn as to the quality, timeliness, and access to the care furnished by each MCO;</w:t>
      </w:r>
    </w:p>
    <w:p w14:paraId="1F36362E" w14:textId="77777777" w:rsidR="00833654" w:rsidRDefault="00833654" w:rsidP="007274D9">
      <w:pPr>
        <w:ind w:left="810" w:hanging="90"/>
      </w:pPr>
    </w:p>
    <w:p w14:paraId="32EAE5C3" w14:textId="19F7DF3B" w:rsidR="00833654" w:rsidRDefault="009D3B8B" w:rsidP="009D3B8B">
      <w:pPr>
        <w:tabs>
          <w:tab w:val="left" w:pos="810"/>
          <w:tab w:val="left" w:pos="900"/>
        </w:tabs>
        <w:ind w:firstLine="450"/>
      </w:pPr>
      <w:r>
        <w:t>b.  For</w:t>
      </w:r>
      <w:r w:rsidR="00E42140">
        <w:t xml:space="preserve"> each EQR-related activity conducted in accordance with § 438.358</w:t>
      </w:r>
    </w:p>
    <w:p w14:paraId="2D950042" w14:textId="77777777" w:rsidR="00E42140" w:rsidRPr="009D3B8B" w:rsidRDefault="00E42140" w:rsidP="00E42140">
      <w:pPr>
        <w:rPr>
          <w:b/>
        </w:rPr>
      </w:pPr>
    </w:p>
    <w:p w14:paraId="1971DB07" w14:textId="087257E0" w:rsidR="00E42140" w:rsidRDefault="00E42140" w:rsidP="00725169">
      <w:pPr>
        <w:pStyle w:val="ListParagraph"/>
        <w:numPr>
          <w:ilvl w:val="0"/>
          <w:numId w:val="47"/>
        </w:numPr>
      </w:pPr>
      <w:r>
        <w:t>Objectives;</w:t>
      </w:r>
    </w:p>
    <w:p w14:paraId="015095E1" w14:textId="77777777" w:rsidR="005D6B06" w:rsidRDefault="005D6B06" w:rsidP="005D6B06">
      <w:pPr>
        <w:pStyle w:val="ListParagraph"/>
        <w:ind w:left="2160"/>
      </w:pPr>
    </w:p>
    <w:p w14:paraId="3FEC6439" w14:textId="33C4F4D2" w:rsidR="00E42140" w:rsidRDefault="00E42140" w:rsidP="00725169">
      <w:pPr>
        <w:pStyle w:val="ListParagraph"/>
        <w:numPr>
          <w:ilvl w:val="0"/>
          <w:numId w:val="47"/>
        </w:numPr>
      </w:pPr>
      <w:r>
        <w:t>Technical methods of data collection and analysis;</w:t>
      </w:r>
    </w:p>
    <w:p w14:paraId="0B928B05" w14:textId="77777777" w:rsidR="005D6B06" w:rsidRDefault="005D6B06" w:rsidP="005D6B06">
      <w:pPr>
        <w:pStyle w:val="ListParagraph"/>
        <w:ind w:left="2160"/>
      </w:pPr>
    </w:p>
    <w:p w14:paraId="06BF31FE" w14:textId="44B31F5B" w:rsidR="005D6B06" w:rsidRDefault="00E42140" w:rsidP="00725169">
      <w:pPr>
        <w:pStyle w:val="ListParagraph"/>
        <w:numPr>
          <w:ilvl w:val="0"/>
          <w:numId w:val="47"/>
        </w:numPr>
      </w:pPr>
      <w:r>
        <w:t>Description of data obtained, including validated performance measurement data for each activity conducted in accordance with § 438.358(b)(1)(i) and (ii); and</w:t>
      </w:r>
    </w:p>
    <w:p w14:paraId="5730DBB1" w14:textId="77777777" w:rsidR="005D6B06" w:rsidRDefault="005D6B06" w:rsidP="005D6B06">
      <w:pPr>
        <w:pStyle w:val="ListParagraph"/>
      </w:pPr>
    </w:p>
    <w:p w14:paraId="553B8897" w14:textId="0F9D0C87" w:rsidR="009D3B8B" w:rsidRDefault="005D6B06" w:rsidP="00725169">
      <w:pPr>
        <w:pStyle w:val="ListParagraph"/>
        <w:numPr>
          <w:ilvl w:val="0"/>
          <w:numId w:val="47"/>
        </w:numPr>
      </w:pPr>
      <w:r>
        <w:t>Conclusions drawn from the data</w:t>
      </w:r>
      <w:r w:rsidR="004144B2">
        <w:t>;</w:t>
      </w:r>
    </w:p>
    <w:p w14:paraId="1D525E4B" w14:textId="77777777" w:rsidR="009D3B8B" w:rsidRDefault="009D3B8B" w:rsidP="009D3B8B">
      <w:pPr>
        <w:pStyle w:val="ListParagraph"/>
      </w:pPr>
    </w:p>
    <w:p w14:paraId="672F5164" w14:textId="4210DF10" w:rsidR="009D3B8B" w:rsidRDefault="009D3B8B" w:rsidP="009D3B8B">
      <w:pPr>
        <w:tabs>
          <w:tab w:val="left" w:pos="900"/>
          <w:tab w:val="left" w:pos="1170"/>
        </w:tabs>
        <w:ind w:left="810" w:hanging="270"/>
      </w:pPr>
      <w:r>
        <w:t>c.  An assessment of each MCO’s strengths and weaknesses for the quality, timeliness, and   access to health care services furnished to Medicaid beneficiaries</w:t>
      </w:r>
      <w:r w:rsidR="004144B2">
        <w:t>;</w:t>
      </w:r>
    </w:p>
    <w:p w14:paraId="5F53C047" w14:textId="77777777" w:rsidR="00184938" w:rsidRDefault="00184938" w:rsidP="009D3B8B">
      <w:pPr>
        <w:tabs>
          <w:tab w:val="left" w:pos="900"/>
          <w:tab w:val="left" w:pos="1170"/>
        </w:tabs>
        <w:ind w:left="810" w:hanging="270"/>
      </w:pPr>
    </w:p>
    <w:p w14:paraId="008D2D1C" w14:textId="0F36E443" w:rsidR="000743E5" w:rsidRDefault="005D6B06" w:rsidP="004144B2">
      <w:pPr>
        <w:ind w:left="900" w:hanging="450"/>
      </w:pPr>
      <w:r>
        <w:t xml:space="preserve"> </w:t>
      </w:r>
      <w:r w:rsidR="009D3B8B" w:rsidRPr="004144B2">
        <w:rPr>
          <w:rFonts w:ascii="Arial" w:hAnsi="Arial" w:cs="Arial"/>
          <w:sz w:val="20"/>
          <w:szCs w:val="20"/>
        </w:rPr>
        <w:t xml:space="preserve"> </w:t>
      </w:r>
      <w:r w:rsidR="009D3B8B" w:rsidRPr="00184938">
        <w:t>d.  Recommendations for improving the quality of health care services furnished by each MCO including how the State can target goals and objectives in the quality strategy, under § 438.340, to better support improvement in the  quality, timeliness, and access to health care services furnished to Medicaid beneficiaries</w:t>
      </w:r>
      <w:r w:rsidR="004144B2">
        <w:t>;</w:t>
      </w:r>
    </w:p>
    <w:p w14:paraId="5A0A0DD0" w14:textId="77777777" w:rsidR="004144B2" w:rsidRDefault="004144B2" w:rsidP="004144B2"/>
    <w:p w14:paraId="105CB7CD" w14:textId="556107B7" w:rsidR="00184938" w:rsidRPr="00184938" w:rsidRDefault="004144B2" w:rsidP="004144B2">
      <w:pPr>
        <w:pStyle w:val="ListParagraph"/>
        <w:ind w:left="810" w:hanging="270"/>
      </w:pPr>
      <w:r>
        <w:t>e.  Methodologically appropriate, comparative information about all MCOs consistent guidance included in the EQR protocols issued in accordance with § 438.352(e); and</w:t>
      </w:r>
    </w:p>
    <w:p w14:paraId="2E32D9A9" w14:textId="4E614AA3" w:rsidR="000743E5" w:rsidRPr="00184938" w:rsidRDefault="00F64ED9" w:rsidP="004144B2">
      <w:pPr>
        <w:tabs>
          <w:tab w:val="left" w:pos="90"/>
          <w:tab w:val="left" w:pos="540"/>
          <w:tab w:val="left" w:pos="810"/>
          <w:tab w:val="left" w:pos="990"/>
        </w:tabs>
        <w:spacing w:before="100" w:beforeAutospacing="1" w:after="100" w:afterAutospacing="1"/>
        <w:ind w:left="810" w:hanging="270"/>
      </w:pPr>
      <w:r>
        <w:lastRenderedPageBreak/>
        <w:t>f.  An</w:t>
      </w:r>
      <w:r w:rsidR="004144B2">
        <w:t xml:space="preserve"> assessment of the degree to which each MCO has addressed effectively the recommendations for quality improvement made by the EQRO during the previous year’s EQR. </w:t>
      </w:r>
    </w:p>
    <w:p w14:paraId="0A49F4A8" w14:textId="649432C5" w:rsidR="00C8202F" w:rsidRDefault="003D5AD3" w:rsidP="00C8202F">
      <w:pPr>
        <w:ind w:left="360"/>
      </w:pPr>
      <w:r>
        <w:t>The EQRO shall deliver the finalized</w:t>
      </w:r>
      <w:r w:rsidR="00C8202F">
        <w:t xml:space="preserve"> annual technical report to HSD/MAD</w:t>
      </w:r>
      <w:r w:rsidR="008F2226">
        <w:t xml:space="preserve"> by </w:t>
      </w:r>
      <w:r w:rsidR="0007501C">
        <w:t>28</w:t>
      </w:r>
      <w:r w:rsidR="0007501C">
        <w:rPr>
          <w:vertAlign w:val="superscript"/>
        </w:rPr>
        <w:t>th</w:t>
      </w:r>
      <w:r w:rsidR="008F2226">
        <w:t xml:space="preserve"> day of </w:t>
      </w:r>
      <w:r w:rsidR="00735FFC">
        <w:t>February</w:t>
      </w:r>
      <w:r w:rsidR="008F2226">
        <w:t>, followin</w:t>
      </w:r>
      <w:r w:rsidR="000752F1">
        <w:t>g the end of each calendar year to ensure compliance with the April 30</w:t>
      </w:r>
      <w:r w:rsidR="000752F1" w:rsidRPr="000752F1">
        <w:rPr>
          <w:vertAlign w:val="superscript"/>
        </w:rPr>
        <w:t>th</w:t>
      </w:r>
      <w:r w:rsidR="000752F1">
        <w:t xml:space="preserve"> deadline for submission to CMS.</w:t>
      </w:r>
    </w:p>
    <w:p w14:paraId="523B8914" w14:textId="77777777" w:rsidR="00C37E69" w:rsidRDefault="00C37E69" w:rsidP="00C8202F">
      <w:pPr>
        <w:ind w:left="360"/>
      </w:pPr>
    </w:p>
    <w:p w14:paraId="51069902" w14:textId="77777777" w:rsidR="00C37E69" w:rsidRPr="00B910B9" w:rsidRDefault="00952C11" w:rsidP="00725169">
      <w:pPr>
        <w:pStyle w:val="ListParagraph"/>
        <w:numPr>
          <w:ilvl w:val="3"/>
          <w:numId w:val="19"/>
        </w:numPr>
        <w:ind w:left="360"/>
      </w:pPr>
      <w:r>
        <w:rPr>
          <w:b/>
        </w:rPr>
        <w:t>The EQRO will design and conduct a</w:t>
      </w:r>
      <w:r w:rsidR="00B910B9">
        <w:rPr>
          <w:b/>
        </w:rPr>
        <w:t xml:space="preserve"> random monthly</w:t>
      </w:r>
      <w:r>
        <w:rPr>
          <w:b/>
        </w:rPr>
        <w:t xml:space="preserve"> Nursing Facility Level of Care (NF LOC) determination audit</w:t>
      </w:r>
      <w:r w:rsidR="00B910B9">
        <w:rPr>
          <w:b/>
        </w:rPr>
        <w:t xml:space="preserve"> in accordance with the 1115 Demonstration Waiver STCs to ensure that the NF LOC criteria are applied consistently and equitable across the New Mexico Medicaid program</w:t>
      </w:r>
      <w:r>
        <w:rPr>
          <w:b/>
        </w:rPr>
        <w:t xml:space="preserve">.  </w:t>
      </w:r>
    </w:p>
    <w:p w14:paraId="0528CC47" w14:textId="77777777" w:rsidR="00B910B9" w:rsidRDefault="00B910B9" w:rsidP="00B910B9">
      <w:pPr>
        <w:ind w:left="360"/>
      </w:pPr>
    </w:p>
    <w:p w14:paraId="09317E83" w14:textId="77777777" w:rsidR="00B910B9" w:rsidRDefault="00A15E64" w:rsidP="00B910B9">
      <w:pPr>
        <w:ind w:left="360"/>
      </w:pPr>
      <w:r>
        <w:t>HSD/MAD will deliver a NOD to the EQRO defining the sampling criteria and sampling methodology to be applied during the development of the project plan NF LOC review.  The EQRO project deliverables will include the following:</w:t>
      </w:r>
    </w:p>
    <w:p w14:paraId="4ACF1C57" w14:textId="77777777" w:rsidR="00A15E64" w:rsidRDefault="00A15E64" w:rsidP="00B910B9">
      <w:pPr>
        <w:ind w:left="360"/>
      </w:pPr>
    </w:p>
    <w:p w14:paraId="067F0AA7" w14:textId="77777777" w:rsidR="00A15E64" w:rsidRDefault="00A15E64" w:rsidP="00725169">
      <w:pPr>
        <w:pStyle w:val="ListParagraph"/>
        <w:numPr>
          <w:ilvl w:val="4"/>
          <w:numId w:val="19"/>
        </w:numPr>
        <w:ind w:left="720"/>
      </w:pPr>
      <w:r>
        <w:t>Define and develop a project plan for conducting desk reviews of NF LOC ratings;</w:t>
      </w:r>
    </w:p>
    <w:p w14:paraId="52C8625D" w14:textId="77777777" w:rsidR="00A15E64" w:rsidRDefault="00A15E64" w:rsidP="00A15E64"/>
    <w:p w14:paraId="6C725E60" w14:textId="1822688D" w:rsidR="00A15E64" w:rsidRDefault="00A15E64" w:rsidP="00725169">
      <w:pPr>
        <w:pStyle w:val="ListParagraph"/>
        <w:numPr>
          <w:ilvl w:val="1"/>
          <w:numId w:val="19"/>
        </w:numPr>
        <w:ind w:left="720"/>
      </w:pPr>
      <w:r>
        <w:t xml:space="preserve">Develop random sampling methodology to complete NF LOC determinations collected from </w:t>
      </w:r>
      <w:r w:rsidR="00735FFC">
        <w:t>each</w:t>
      </w:r>
      <w:r>
        <w:t xml:space="preserve"> MCOs for the NF LOC rating determination.  The audit shall consist of a random stratified sample and will include both approved and denied NF LOC determinations;</w:t>
      </w:r>
    </w:p>
    <w:p w14:paraId="7A9B8BD9" w14:textId="77777777" w:rsidR="00A15E64" w:rsidRDefault="00A15E64" w:rsidP="00A15E64"/>
    <w:p w14:paraId="3C50F127" w14:textId="77777777" w:rsidR="006730E0" w:rsidRDefault="00361344" w:rsidP="00725169">
      <w:pPr>
        <w:pStyle w:val="ListParagraph"/>
        <w:numPr>
          <w:ilvl w:val="1"/>
          <w:numId w:val="19"/>
        </w:numPr>
        <w:ind w:left="720"/>
      </w:pPr>
      <w:r>
        <w:t>Develop review tools for capturing data on accuracy, timeliness, physician review, and reasons for denial;</w:t>
      </w:r>
    </w:p>
    <w:p w14:paraId="08403F9C" w14:textId="77777777" w:rsidR="006730E0" w:rsidRDefault="006730E0" w:rsidP="006730E0">
      <w:pPr>
        <w:pStyle w:val="ListParagraph"/>
      </w:pPr>
    </w:p>
    <w:p w14:paraId="23D5005E" w14:textId="340B9B80" w:rsidR="00A15E64" w:rsidRDefault="00A15E64" w:rsidP="00725169">
      <w:pPr>
        <w:pStyle w:val="ListParagraph"/>
        <w:numPr>
          <w:ilvl w:val="1"/>
          <w:numId w:val="19"/>
        </w:numPr>
        <w:ind w:left="720"/>
      </w:pPr>
      <w:r>
        <w:t xml:space="preserve">Conduct random external monthly reviews of each MCO based on </w:t>
      </w:r>
      <w:r w:rsidR="00735FFC">
        <w:t xml:space="preserve">New Mexico Medicaid Nursing Facility (NF) Level of Care </w:t>
      </w:r>
      <w:r w:rsidR="0015418E">
        <w:t>(LOC) Criteria and Instructions</w:t>
      </w:r>
      <w:r w:rsidR="00A45770">
        <w:t>;</w:t>
      </w:r>
      <w:r w:rsidR="00735FFC">
        <w:t xml:space="preserve"> and</w:t>
      </w:r>
    </w:p>
    <w:p w14:paraId="1FCB3E01" w14:textId="77777777" w:rsidR="00F64ED9" w:rsidRDefault="00F64ED9" w:rsidP="00F64ED9">
      <w:pPr>
        <w:pStyle w:val="ListParagraph"/>
      </w:pPr>
    </w:p>
    <w:p w14:paraId="59FAD0D3" w14:textId="67FED726" w:rsidR="00B910B9" w:rsidRDefault="00361344" w:rsidP="00725169">
      <w:pPr>
        <w:pStyle w:val="ListParagraph"/>
        <w:numPr>
          <w:ilvl w:val="1"/>
          <w:numId w:val="19"/>
        </w:numPr>
        <w:ind w:left="720"/>
      </w:pPr>
      <w:r>
        <w:t>Report findings of NF LOC activities in monthly, quarterly</w:t>
      </w:r>
      <w:r w:rsidR="00735FFC">
        <w:t>,</w:t>
      </w:r>
      <w:r>
        <w:t xml:space="preserve"> and annual reports to H</w:t>
      </w:r>
      <w:r w:rsidR="00735FFC">
        <w:t>SD</w:t>
      </w:r>
      <w:r>
        <w:t>/MAD.</w:t>
      </w:r>
    </w:p>
    <w:p w14:paraId="062A1DB3" w14:textId="77777777" w:rsidR="00F94B76" w:rsidRDefault="00F94B76" w:rsidP="00C8202F">
      <w:pPr>
        <w:ind w:left="360"/>
      </w:pPr>
    </w:p>
    <w:p w14:paraId="18C216D9" w14:textId="77777777" w:rsidR="00A1296D" w:rsidRDefault="00C8202F" w:rsidP="00725169">
      <w:pPr>
        <w:pStyle w:val="ListParagraph"/>
        <w:numPr>
          <w:ilvl w:val="3"/>
          <w:numId w:val="19"/>
        </w:numPr>
        <w:ind w:left="360"/>
        <w:rPr>
          <w:b/>
        </w:rPr>
      </w:pPr>
      <w:r>
        <w:rPr>
          <w:b/>
        </w:rPr>
        <w:t>Communications and Meetings</w:t>
      </w:r>
      <w:r w:rsidR="000752F1">
        <w:rPr>
          <w:b/>
        </w:rPr>
        <w:t>:</w:t>
      </w:r>
    </w:p>
    <w:p w14:paraId="68F34CDC" w14:textId="77777777" w:rsidR="000752F1" w:rsidRDefault="000752F1" w:rsidP="000752F1">
      <w:pPr>
        <w:rPr>
          <w:b/>
        </w:rPr>
      </w:pPr>
    </w:p>
    <w:p w14:paraId="58D87F71" w14:textId="3553D7E6" w:rsidR="0007648B" w:rsidRDefault="000752F1" w:rsidP="000752F1">
      <w:pPr>
        <w:ind w:left="360"/>
      </w:pPr>
      <w:r>
        <w:t>The EQRO is required to designate a qualified individual to serve a</w:t>
      </w:r>
      <w:r w:rsidR="0015418E">
        <w:t xml:space="preserve">s the dedicated EQRO </w:t>
      </w:r>
      <w:r w:rsidR="0015418E" w:rsidRPr="00F9244A">
        <w:t>Contract M</w:t>
      </w:r>
      <w:r w:rsidRPr="00F9244A">
        <w:t>anager (CM) for HSD/MAD.   The CM must hold a senior management position</w:t>
      </w:r>
      <w:r>
        <w:t xml:space="preserve"> within the EQRO</w:t>
      </w:r>
      <w:r w:rsidR="0007648B">
        <w:t xml:space="preserve"> and be authorized</w:t>
      </w:r>
      <w:r w:rsidR="00F8533B">
        <w:t xml:space="preserve"> to</w:t>
      </w:r>
      <w:r w:rsidR="0007648B">
        <w:t xml:space="preserve"> represent the EQRO in all matters pertaining to</w:t>
      </w:r>
      <w:r w:rsidR="00F8533B">
        <w:t xml:space="preserve"> the</w:t>
      </w:r>
      <w:r w:rsidR="0007648B">
        <w:t xml:space="preserve"> EQRO contract with HSD/MAD.  The EQRO CM will be responsible for the following deliverables:</w:t>
      </w:r>
    </w:p>
    <w:p w14:paraId="049E04FF" w14:textId="77777777" w:rsidR="00B109C2" w:rsidRDefault="00B109C2" w:rsidP="000752F1">
      <w:pPr>
        <w:ind w:left="360"/>
      </w:pPr>
    </w:p>
    <w:p w14:paraId="3D32502D" w14:textId="4FF03F55" w:rsidR="00B87B5F" w:rsidRDefault="00B87B5F" w:rsidP="00725169">
      <w:pPr>
        <w:pStyle w:val="ListParagraph"/>
        <w:numPr>
          <w:ilvl w:val="0"/>
          <w:numId w:val="38"/>
        </w:numPr>
        <w:tabs>
          <w:tab w:val="left" w:pos="900"/>
        </w:tabs>
        <w:ind w:left="810"/>
      </w:pPr>
      <w:r>
        <w:t>Coordinat</w:t>
      </w:r>
      <w:r w:rsidR="00735FFC">
        <w:t xml:space="preserve">e </w:t>
      </w:r>
      <w:r>
        <w:t>all EQR activities with the designated HSD/MAD EQRO CM throughout the design, development and finalization of all technical reports and other deliverables</w:t>
      </w:r>
      <w:r w:rsidR="00AA4106">
        <w:t>;</w:t>
      </w:r>
    </w:p>
    <w:p w14:paraId="4E3AA843" w14:textId="77777777" w:rsidR="00B109C2" w:rsidRDefault="00B109C2" w:rsidP="00B109C2">
      <w:pPr>
        <w:pStyle w:val="ListParagraph"/>
        <w:ind w:left="1080"/>
      </w:pPr>
    </w:p>
    <w:p w14:paraId="3B55EAFB" w14:textId="62BF9ACF" w:rsidR="00B87B5F" w:rsidRDefault="00735FFC" w:rsidP="00725169">
      <w:pPr>
        <w:pStyle w:val="ListParagraph"/>
        <w:numPr>
          <w:ilvl w:val="0"/>
          <w:numId w:val="38"/>
        </w:numPr>
        <w:ind w:left="810"/>
      </w:pPr>
      <w:r>
        <w:t>Participate in w</w:t>
      </w:r>
      <w:r w:rsidR="00F8533B">
        <w:t>eekly</w:t>
      </w:r>
      <w:r w:rsidR="0007648B">
        <w:t xml:space="preserve"> </w:t>
      </w:r>
      <w:r w:rsidR="00F8533B">
        <w:t>meetings or as often as requested by HSD/MAD either via phone</w:t>
      </w:r>
      <w:r w:rsidR="00B87B5F">
        <w:t>,</w:t>
      </w:r>
      <w:r w:rsidR="00073B71">
        <w:t xml:space="preserve"> video</w:t>
      </w:r>
      <w:r w:rsidR="00F8533B">
        <w:t xml:space="preserve"> conference or on site at HSD/MAD.  The purpose</w:t>
      </w:r>
      <w:r w:rsidR="00073B71">
        <w:t xml:space="preserve"> of these regular meetings</w:t>
      </w:r>
      <w:r w:rsidR="00F8533B">
        <w:t xml:space="preserve"> is to </w:t>
      </w:r>
      <w:r w:rsidR="00F8533B">
        <w:lastRenderedPageBreak/>
        <w:t xml:space="preserve">maintain </w:t>
      </w:r>
      <w:r w:rsidR="0007648B">
        <w:t>communication with the HSD/MAD designated EQRO CM to discuss progress, barriers, and any other related issues</w:t>
      </w:r>
      <w:r w:rsidR="00073B71">
        <w:t xml:space="preserve"> relevant </w:t>
      </w:r>
      <w:r w:rsidR="00B87B5F">
        <w:t>to the EQR activities</w:t>
      </w:r>
      <w:r w:rsidR="00AA4106">
        <w:t>;</w:t>
      </w:r>
    </w:p>
    <w:p w14:paraId="6A247473" w14:textId="77777777" w:rsidR="00B109C2" w:rsidRDefault="00B109C2" w:rsidP="00B109C2">
      <w:pPr>
        <w:pStyle w:val="ListParagraph"/>
        <w:ind w:left="1080"/>
      </w:pPr>
    </w:p>
    <w:p w14:paraId="139454BE" w14:textId="77777777" w:rsidR="00073B71" w:rsidRDefault="00073B71" w:rsidP="00725169">
      <w:pPr>
        <w:pStyle w:val="ListParagraph"/>
        <w:numPr>
          <w:ilvl w:val="0"/>
          <w:numId w:val="38"/>
        </w:numPr>
        <w:ind w:left="810"/>
      </w:pPr>
      <w:r>
        <w:t>Designate appropriate s</w:t>
      </w:r>
      <w:r w:rsidR="00A04949">
        <w:t xml:space="preserve">taff to meet with HSD/MAD </w:t>
      </w:r>
      <w:r w:rsidR="00B87B5F">
        <w:t xml:space="preserve">and MCO </w:t>
      </w:r>
      <w:r w:rsidR="00A04949">
        <w:t>staff</w:t>
      </w:r>
      <w:r w:rsidR="00B6484F">
        <w:t xml:space="preserve"> to provide clarification or direction in relation to EQR projects</w:t>
      </w:r>
      <w:r w:rsidR="00AA4106">
        <w:t>;</w:t>
      </w:r>
    </w:p>
    <w:p w14:paraId="3C83C541" w14:textId="77777777" w:rsidR="00A04949" w:rsidRDefault="00A04949" w:rsidP="00A04949"/>
    <w:p w14:paraId="26332C5A" w14:textId="77777777" w:rsidR="00073B71" w:rsidRDefault="00A04949" w:rsidP="00725169">
      <w:pPr>
        <w:pStyle w:val="ListParagraph"/>
        <w:numPr>
          <w:ilvl w:val="0"/>
          <w:numId w:val="38"/>
        </w:numPr>
        <w:tabs>
          <w:tab w:val="left" w:pos="810"/>
        </w:tabs>
        <w:ind w:left="900" w:hanging="450"/>
      </w:pPr>
      <w:r>
        <w:t xml:space="preserve">Facilitate meetings to include; providing an agenda, </w:t>
      </w:r>
      <w:r w:rsidR="00B87B5F">
        <w:t xml:space="preserve">minute </w:t>
      </w:r>
      <w:r>
        <w:t xml:space="preserve">taking, and creation and distribution of </w:t>
      </w:r>
      <w:r w:rsidR="00B6484F">
        <w:t>informational</w:t>
      </w:r>
      <w:r>
        <w:t xml:space="preserve"> materials</w:t>
      </w:r>
      <w:r w:rsidR="00AA4106">
        <w:t>;</w:t>
      </w:r>
    </w:p>
    <w:p w14:paraId="14393517" w14:textId="77777777" w:rsidR="00A04949" w:rsidRDefault="00A04949" w:rsidP="00A04949">
      <w:pPr>
        <w:pStyle w:val="ListParagraph"/>
      </w:pPr>
    </w:p>
    <w:p w14:paraId="71B67644" w14:textId="7D9FD0B0" w:rsidR="00A04949" w:rsidRDefault="00B87B5F" w:rsidP="00725169">
      <w:pPr>
        <w:pStyle w:val="ListParagraph"/>
        <w:numPr>
          <w:ilvl w:val="0"/>
          <w:numId w:val="38"/>
        </w:numPr>
        <w:ind w:left="810"/>
      </w:pPr>
      <w:r>
        <w:t>Facilitate an</w:t>
      </w:r>
      <w:r w:rsidR="00F9244A">
        <w:t xml:space="preserve">d prepare oral presentation of </w:t>
      </w:r>
      <w:r>
        <w:t>EQR findings, recommendations, corrective action plans, and technical assistance to HSD/MAD and</w:t>
      </w:r>
      <w:r w:rsidR="00336EDA">
        <w:t>/</w:t>
      </w:r>
      <w:r>
        <w:t>or MCO staff</w:t>
      </w:r>
      <w:r w:rsidR="00AA4106">
        <w:t>;</w:t>
      </w:r>
    </w:p>
    <w:p w14:paraId="7FE3F068" w14:textId="77777777" w:rsidR="0007648B" w:rsidRDefault="0007648B" w:rsidP="000752F1">
      <w:pPr>
        <w:ind w:left="360"/>
      </w:pPr>
    </w:p>
    <w:p w14:paraId="668AC096" w14:textId="79FF3CA6" w:rsidR="0007648B" w:rsidRDefault="0007648B" w:rsidP="00725169">
      <w:pPr>
        <w:pStyle w:val="ListParagraph"/>
        <w:numPr>
          <w:ilvl w:val="0"/>
          <w:numId w:val="38"/>
        </w:numPr>
        <w:ind w:left="810"/>
      </w:pPr>
      <w:r>
        <w:t>Ensure all final technical reports and other deliverables are</w:t>
      </w:r>
      <w:r w:rsidR="00B87B5F">
        <w:t xml:space="preserve"> timely,</w:t>
      </w:r>
      <w:r>
        <w:t xml:space="preserve"> well written, </w:t>
      </w:r>
      <w:r w:rsidR="00073B71">
        <w:t>accurate</w:t>
      </w:r>
      <w:r w:rsidR="00735FFC">
        <w:t>,</w:t>
      </w:r>
      <w:r>
        <w:t xml:space="preserve"> and complete</w:t>
      </w:r>
      <w:r w:rsidR="00AA4106">
        <w:t>;</w:t>
      </w:r>
    </w:p>
    <w:p w14:paraId="740B2F9A" w14:textId="77777777" w:rsidR="0007648B" w:rsidRDefault="0007648B" w:rsidP="00B87B5F"/>
    <w:p w14:paraId="6C2E2379" w14:textId="77777777" w:rsidR="00B87B5F" w:rsidRDefault="00B87B5F" w:rsidP="00725169">
      <w:pPr>
        <w:pStyle w:val="ListParagraph"/>
        <w:numPr>
          <w:ilvl w:val="0"/>
          <w:numId w:val="38"/>
        </w:numPr>
        <w:ind w:left="810"/>
      </w:pPr>
      <w:r>
        <w:t>Assist HSD/MAD in responding to any questions from CMS or other stakeholders about any final technical reports or deliverables</w:t>
      </w:r>
      <w:r w:rsidR="00AA4106">
        <w:t>; and</w:t>
      </w:r>
    </w:p>
    <w:p w14:paraId="4113D4F7" w14:textId="77777777" w:rsidR="00B87B5F" w:rsidRDefault="00B87B5F" w:rsidP="00B87B5F">
      <w:pPr>
        <w:pStyle w:val="ListParagraph"/>
      </w:pPr>
    </w:p>
    <w:p w14:paraId="30DDD2E3" w14:textId="04C78DBF" w:rsidR="00B87B5F" w:rsidRDefault="00B87B5F" w:rsidP="00725169">
      <w:pPr>
        <w:pStyle w:val="ListParagraph"/>
        <w:numPr>
          <w:ilvl w:val="0"/>
          <w:numId w:val="38"/>
        </w:numPr>
        <w:ind w:left="810"/>
      </w:pPr>
      <w:r>
        <w:t xml:space="preserve">Prepare and deliver monthly </w:t>
      </w:r>
      <w:r w:rsidR="00EF486D">
        <w:t xml:space="preserve">Contractor </w:t>
      </w:r>
      <w:r>
        <w:t>activity reports to HSD/MAD</w:t>
      </w:r>
      <w:r w:rsidR="00AA4106">
        <w:t>.</w:t>
      </w:r>
    </w:p>
    <w:p w14:paraId="48F0090F" w14:textId="77777777" w:rsidR="00B87B5F" w:rsidRDefault="00B87B5F" w:rsidP="00B87B5F">
      <w:pPr>
        <w:pStyle w:val="ListParagraph"/>
      </w:pPr>
    </w:p>
    <w:p w14:paraId="3B985FF0" w14:textId="77777777" w:rsidR="00E90A58" w:rsidRPr="001D0E18" w:rsidRDefault="001D0E18" w:rsidP="00725169">
      <w:pPr>
        <w:pStyle w:val="Heading2"/>
        <w:numPr>
          <w:ilvl w:val="0"/>
          <w:numId w:val="17"/>
        </w:numPr>
        <w:ind w:left="360"/>
        <w:rPr>
          <w:rFonts w:cs="Times New Roman"/>
        </w:rPr>
      </w:pPr>
      <w:bookmarkStart w:id="93" w:name="_Toc377565366"/>
      <w:bookmarkStart w:id="94" w:name="_Toc401646072"/>
      <w:r>
        <w:rPr>
          <w:rFonts w:cs="Times New Roman"/>
        </w:rPr>
        <w:t>MANDATORY</w:t>
      </w:r>
      <w:r w:rsidR="00E90A58" w:rsidRPr="00875D66">
        <w:rPr>
          <w:rFonts w:cs="Times New Roman"/>
        </w:rPr>
        <w:t xml:space="preserve"> SPECIFICATIONS</w:t>
      </w:r>
      <w:bookmarkEnd w:id="93"/>
      <w:bookmarkEnd w:id="94"/>
    </w:p>
    <w:p w14:paraId="5FA54BB5" w14:textId="77777777" w:rsidR="001A57AE" w:rsidRPr="006E478B" w:rsidRDefault="001A57AE" w:rsidP="001A57AE">
      <w:r>
        <w:t>SEC. 1902 (a)(</w:t>
      </w:r>
      <w:proofErr w:type="gramStart"/>
      <w:r>
        <w:t>30)(</w:t>
      </w:r>
      <w:proofErr w:type="gramEnd"/>
      <w:r>
        <w:t>A) of the SSA requires the state Medicaid Agency provide methods and procedures to safeguard against unnecessary utilization of care and services and to assure “efficiency, economy and quality of care”.  Under Section 1902 (d), a state can contract with a Quality Improvement Organization (QIO) or QIO-like entity to perform medical and utilization review functions required by law.</w:t>
      </w:r>
    </w:p>
    <w:p w14:paraId="63565091" w14:textId="77777777" w:rsidR="001A57AE" w:rsidRDefault="001A57AE" w:rsidP="001A57AE">
      <w:pPr>
        <w:rPr>
          <w:b/>
        </w:rPr>
      </w:pPr>
    </w:p>
    <w:p w14:paraId="015DC783" w14:textId="77777777" w:rsidR="001A57AE" w:rsidRPr="002643AB" w:rsidRDefault="00415DA2" w:rsidP="002643AB">
      <w:pPr>
        <w:rPr>
          <w:b/>
        </w:rPr>
      </w:pPr>
      <w:r w:rsidRPr="002643AB">
        <w:rPr>
          <w:b/>
        </w:rPr>
        <w:t>HSD</w:t>
      </w:r>
      <w:r w:rsidR="001A57AE" w:rsidRPr="002643AB">
        <w:rPr>
          <w:b/>
        </w:rPr>
        <w:t>/MAD requires an Offeror to meet the following requirements</w:t>
      </w:r>
      <w:r w:rsidR="00AA4106">
        <w:rPr>
          <w:b/>
        </w:rPr>
        <w:t>:</w:t>
      </w:r>
    </w:p>
    <w:p w14:paraId="05BB913C" w14:textId="77777777" w:rsidR="001A57AE" w:rsidRDefault="001A57AE" w:rsidP="001A57AE"/>
    <w:p w14:paraId="07BF5776" w14:textId="6BA2D36F" w:rsidR="001A57AE" w:rsidRDefault="00393E7C" w:rsidP="00725169">
      <w:pPr>
        <w:pStyle w:val="ListParagraph"/>
        <w:numPr>
          <w:ilvl w:val="0"/>
          <w:numId w:val="36"/>
        </w:numPr>
      </w:pPr>
      <w:r>
        <w:t>Maintain c</w:t>
      </w:r>
      <w:r w:rsidR="001A57AE">
        <w:t>ertification by CMS as a QIO or QIO-like entity</w:t>
      </w:r>
      <w:r w:rsidR="00AA4106">
        <w:t>;</w:t>
      </w:r>
      <w:r w:rsidR="006D6393">
        <w:t xml:space="preserve"> </w:t>
      </w:r>
    </w:p>
    <w:p w14:paraId="528AEC5E" w14:textId="77777777" w:rsidR="001A57AE" w:rsidRDefault="001A57AE" w:rsidP="001A57AE"/>
    <w:p w14:paraId="369AA9F2" w14:textId="77777777" w:rsidR="001A57AE" w:rsidRDefault="001A57AE" w:rsidP="00725169">
      <w:pPr>
        <w:pStyle w:val="ListParagraph"/>
        <w:numPr>
          <w:ilvl w:val="0"/>
          <w:numId w:val="36"/>
        </w:numPr>
      </w:pPr>
      <w:r>
        <w:t>Demonstrate competency, knowledge and experience in conducting EQR activities in accordance with CMS EQR protocols;</w:t>
      </w:r>
    </w:p>
    <w:p w14:paraId="6676861F" w14:textId="77777777" w:rsidR="001A57AE" w:rsidRDefault="001A57AE" w:rsidP="001A57AE">
      <w:pPr>
        <w:pStyle w:val="ListParagraph"/>
      </w:pPr>
    </w:p>
    <w:p w14:paraId="6C0451F7" w14:textId="60963A2A" w:rsidR="001A57AE" w:rsidRDefault="001A57AE" w:rsidP="00725169">
      <w:pPr>
        <w:pStyle w:val="ListParagraph"/>
        <w:numPr>
          <w:ilvl w:val="0"/>
          <w:numId w:val="36"/>
        </w:numPr>
      </w:pPr>
      <w:r>
        <w:t xml:space="preserve">Demonstrate </w:t>
      </w:r>
      <w:r w:rsidR="00393E7C">
        <w:t xml:space="preserve">employment of </w:t>
      </w:r>
      <w:r>
        <w:t>qualified EQR staff w</w:t>
      </w:r>
      <w:r w:rsidR="00361344">
        <w:t xml:space="preserve">ith experience and knowledge of </w:t>
      </w:r>
      <w:r w:rsidR="006B39E6">
        <w:t xml:space="preserve"> the following</w:t>
      </w:r>
      <w:r w:rsidR="00393E7C">
        <w:t>:</w:t>
      </w:r>
    </w:p>
    <w:p w14:paraId="7CC9507C" w14:textId="77777777" w:rsidR="001A57AE" w:rsidRDefault="001A57AE" w:rsidP="001A57AE">
      <w:pPr>
        <w:pStyle w:val="ListParagraph"/>
      </w:pPr>
    </w:p>
    <w:p w14:paraId="5221AAA5" w14:textId="3E0A5F7E" w:rsidR="001A57AE" w:rsidRDefault="001A57AE" w:rsidP="00725169">
      <w:pPr>
        <w:pStyle w:val="ListParagraph"/>
        <w:numPr>
          <w:ilvl w:val="0"/>
          <w:numId w:val="35"/>
        </w:numPr>
      </w:pPr>
      <w:r>
        <w:t>Medicaid beneficiaries, policies, data systems</w:t>
      </w:r>
      <w:r w:rsidR="00393E7C">
        <w:t>,</w:t>
      </w:r>
      <w:r>
        <w:t xml:space="preserve"> and processes</w:t>
      </w:r>
      <w:r w:rsidR="00393E7C">
        <w:t>;</w:t>
      </w:r>
    </w:p>
    <w:p w14:paraId="709C50AF" w14:textId="77777777" w:rsidR="001A57AE" w:rsidRDefault="001A57AE" w:rsidP="001A57AE">
      <w:pPr>
        <w:pStyle w:val="ListParagraph"/>
        <w:ind w:left="1080"/>
      </w:pPr>
    </w:p>
    <w:p w14:paraId="37D03420" w14:textId="2EFE3759" w:rsidR="001A57AE" w:rsidRDefault="001A57AE" w:rsidP="00725169">
      <w:pPr>
        <w:pStyle w:val="ListParagraph"/>
        <w:numPr>
          <w:ilvl w:val="0"/>
          <w:numId w:val="35"/>
        </w:numPr>
      </w:pPr>
      <w:r>
        <w:t>Managed care delivery systems, organizations</w:t>
      </w:r>
      <w:r w:rsidR="00393E7C">
        <w:t>,</w:t>
      </w:r>
      <w:r>
        <w:t xml:space="preserve"> and financing</w:t>
      </w:r>
      <w:r w:rsidR="00393E7C">
        <w:t>;</w:t>
      </w:r>
    </w:p>
    <w:p w14:paraId="496C6E7D" w14:textId="77777777" w:rsidR="001A57AE" w:rsidRDefault="001A57AE" w:rsidP="001A57AE">
      <w:pPr>
        <w:pStyle w:val="ListParagraph"/>
      </w:pPr>
    </w:p>
    <w:p w14:paraId="5FD79A75" w14:textId="7152944A" w:rsidR="001A57AE" w:rsidRDefault="00393E7C" w:rsidP="00725169">
      <w:pPr>
        <w:pStyle w:val="ListParagraph"/>
        <w:numPr>
          <w:ilvl w:val="0"/>
          <w:numId w:val="35"/>
        </w:numPr>
      </w:pPr>
      <w:r>
        <w:t>QM/QI</w:t>
      </w:r>
      <w:r w:rsidR="001A57AE">
        <w:t xml:space="preserve"> methods and standards</w:t>
      </w:r>
      <w:r>
        <w:t>;</w:t>
      </w:r>
    </w:p>
    <w:p w14:paraId="6D4D6DAB" w14:textId="77777777" w:rsidR="001A57AE" w:rsidRDefault="001A57AE" w:rsidP="001A57AE">
      <w:pPr>
        <w:pStyle w:val="ListParagraph"/>
      </w:pPr>
    </w:p>
    <w:p w14:paraId="4E7519EE" w14:textId="151F7E44" w:rsidR="001A57AE" w:rsidRDefault="001A57AE" w:rsidP="00725169">
      <w:pPr>
        <w:pStyle w:val="ListParagraph"/>
        <w:numPr>
          <w:ilvl w:val="0"/>
          <w:numId w:val="35"/>
        </w:numPr>
      </w:pPr>
      <w:r>
        <w:t>Research design and methodology</w:t>
      </w:r>
      <w:r w:rsidR="00393E7C">
        <w:t>,</w:t>
      </w:r>
      <w:r>
        <w:t xml:space="preserve"> including statistical analysis</w:t>
      </w:r>
      <w:r w:rsidR="00393E7C">
        <w:t>;</w:t>
      </w:r>
    </w:p>
    <w:p w14:paraId="7D708D02" w14:textId="77777777" w:rsidR="001A57AE" w:rsidRDefault="001A57AE" w:rsidP="001A57AE">
      <w:pPr>
        <w:pStyle w:val="ListParagraph"/>
      </w:pPr>
    </w:p>
    <w:p w14:paraId="61DE85DA" w14:textId="790A5088" w:rsidR="001A57AE" w:rsidRDefault="001A57AE" w:rsidP="00725169">
      <w:pPr>
        <w:pStyle w:val="ListParagraph"/>
        <w:numPr>
          <w:ilvl w:val="0"/>
          <w:numId w:val="35"/>
        </w:numPr>
      </w:pPr>
      <w:r>
        <w:lastRenderedPageBreak/>
        <w:t>Meaningful and EQR appropriate technical report writing</w:t>
      </w:r>
      <w:r w:rsidR="00393E7C">
        <w:t>; and</w:t>
      </w:r>
    </w:p>
    <w:p w14:paraId="30C1ED6A" w14:textId="77777777" w:rsidR="001A57AE" w:rsidRDefault="001A57AE" w:rsidP="001A57AE">
      <w:pPr>
        <w:pStyle w:val="ListParagraph"/>
      </w:pPr>
    </w:p>
    <w:p w14:paraId="1ABDC098" w14:textId="369BBDA2" w:rsidR="001A57AE" w:rsidRDefault="00036A69" w:rsidP="00725169">
      <w:pPr>
        <w:pStyle w:val="ListParagraph"/>
        <w:numPr>
          <w:ilvl w:val="0"/>
          <w:numId w:val="35"/>
        </w:numPr>
      </w:pPr>
      <w:r>
        <w:t xml:space="preserve">Knowledge of </w:t>
      </w:r>
      <w:r w:rsidR="00393E7C">
        <w:t>and</w:t>
      </w:r>
      <w:r>
        <w:t xml:space="preserve"> access to the </w:t>
      </w:r>
      <w:r w:rsidR="00361A41">
        <w:t>standards, tools</w:t>
      </w:r>
      <w:r w:rsidR="00393E7C">
        <w:t>, and data</w:t>
      </w:r>
      <w:r>
        <w:t xml:space="preserve"> from the </w:t>
      </w:r>
      <w:r w:rsidR="001A57AE">
        <w:t>National Committee for Quality Assurance (NCQA)</w:t>
      </w:r>
      <w:r w:rsidR="00393E7C">
        <w:t xml:space="preserve"> including</w:t>
      </w:r>
      <w:r w:rsidR="001A57AE">
        <w:t>; Healthcare Effectiveness Data and Information Set (HEDIS); Quality Compass (QC)</w:t>
      </w:r>
      <w:r w:rsidR="00393E7C">
        <w:t>;</w:t>
      </w:r>
      <w:r w:rsidR="001A57AE">
        <w:t xml:space="preserve"> and Consumer Assessment of Healthcare Providers and Systems (CAHPS) surveys</w:t>
      </w:r>
      <w:r w:rsidR="00393E7C">
        <w:t>;</w:t>
      </w:r>
    </w:p>
    <w:p w14:paraId="7C924CD3" w14:textId="77777777" w:rsidR="001A57AE" w:rsidRDefault="001A57AE" w:rsidP="001A57AE">
      <w:pPr>
        <w:pStyle w:val="ListParagraph"/>
        <w:ind w:left="1080"/>
      </w:pPr>
    </w:p>
    <w:p w14:paraId="139A310B" w14:textId="77777777" w:rsidR="001A57AE" w:rsidRDefault="001A57AE" w:rsidP="00725169">
      <w:pPr>
        <w:pStyle w:val="ListParagraph"/>
        <w:numPr>
          <w:ilvl w:val="0"/>
          <w:numId w:val="36"/>
        </w:numPr>
      </w:pPr>
      <w:r>
        <w:t>Maintain sufficient physical, technological, and financial resources to conduct EQR and EQR-related activ</w:t>
      </w:r>
      <w:r w:rsidR="00B6484F">
        <w:t>ities</w:t>
      </w:r>
      <w:r w:rsidR="00AA4106">
        <w:t>;</w:t>
      </w:r>
    </w:p>
    <w:p w14:paraId="1D58262D" w14:textId="77777777" w:rsidR="001A57AE" w:rsidRDefault="001A57AE" w:rsidP="001A57AE"/>
    <w:p w14:paraId="59BD4225" w14:textId="77777777" w:rsidR="001A57AE" w:rsidRDefault="001A57AE" w:rsidP="00725169">
      <w:pPr>
        <w:pStyle w:val="ListParagraph"/>
        <w:numPr>
          <w:ilvl w:val="0"/>
          <w:numId w:val="36"/>
        </w:numPr>
      </w:pPr>
      <w:r>
        <w:t>Demonstrate the presence of other clinical and non-clinical skills necessary to carry out EQR and EQR-related activities and to oversee</w:t>
      </w:r>
      <w:r w:rsidR="00B6484F">
        <w:t xml:space="preserve"> the work of any subcontractors</w:t>
      </w:r>
      <w:r w:rsidR="00AA4106">
        <w:t>;</w:t>
      </w:r>
      <w:r>
        <w:t xml:space="preserve">  </w:t>
      </w:r>
    </w:p>
    <w:p w14:paraId="4C9F6F51" w14:textId="77777777" w:rsidR="001A57AE" w:rsidRDefault="001A57AE" w:rsidP="001A57AE">
      <w:pPr>
        <w:pStyle w:val="ListParagraph"/>
      </w:pPr>
    </w:p>
    <w:p w14:paraId="1B7E4328" w14:textId="77777777" w:rsidR="001A57AE" w:rsidRDefault="001A57AE" w:rsidP="00725169">
      <w:pPr>
        <w:pStyle w:val="ListParagraph"/>
        <w:numPr>
          <w:ilvl w:val="0"/>
          <w:numId w:val="36"/>
        </w:numPr>
        <w:rPr>
          <w:b/>
        </w:rPr>
      </w:pPr>
      <w:r>
        <w:t>Demonstrate the independence of the EQRO and any of its subcontractors from the State Medicaid agency, or from the MCOs that they review</w:t>
      </w:r>
      <w:r w:rsidR="00AA4106">
        <w:t>;</w:t>
      </w:r>
      <w:r w:rsidR="00B6484F">
        <w:t xml:space="preserve"> </w:t>
      </w:r>
      <w:r>
        <w:t xml:space="preserve">  </w:t>
      </w:r>
    </w:p>
    <w:p w14:paraId="55E30902" w14:textId="77777777" w:rsidR="001A57AE" w:rsidRPr="00AA43BB" w:rsidRDefault="001A57AE" w:rsidP="001A57AE">
      <w:pPr>
        <w:rPr>
          <w:b/>
        </w:rPr>
      </w:pPr>
    </w:p>
    <w:p w14:paraId="01DD6367" w14:textId="0FC6D156" w:rsidR="001A57AE" w:rsidRDefault="001A57AE" w:rsidP="00725169">
      <w:pPr>
        <w:pStyle w:val="ListParagraph"/>
        <w:numPr>
          <w:ilvl w:val="0"/>
          <w:numId w:val="36"/>
        </w:numPr>
      </w:pPr>
      <w:r>
        <w:t>Submit a high level work plan including all key positions</w:t>
      </w:r>
      <w:r w:rsidR="00B6484F">
        <w:t xml:space="preserve"> dedicated</w:t>
      </w:r>
      <w:r>
        <w:t xml:space="preserve"> for the following EQR activities</w:t>
      </w:r>
      <w:r w:rsidR="00393E7C">
        <w:t>:</w:t>
      </w:r>
      <w:r w:rsidR="00361344">
        <w:t xml:space="preserve"> </w:t>
      </w:r>
    </w:p>
    <w:p w14:paraId="253B1972" w14:textId="77777777" w:rsidR="001A57AE" w:rsidRDefault="001A57AE" w:rsidP="001A57AE">
      <w:pPr>
        <w:pStyle w:val="ListParagraph"/>
      </w:pPr>
      <w:r>
        <w:t xml:space="preserve">  </w:t>
      </w:r>
    </w:p>
    <w:p w14:paraId="674BF8A4" w14:textId="59598FC8" w:rsidR="001A57AE" w:rsidRDefault="001A57AE" w:rsidP="00725169">
      <w:pPr>
        <w:pStyle w:val="ListParagraph"/>
        <w:numPr>
          <w:ilvl w:val="0"/>
          <w:numId w:val="39"/>
        </w:numPr>
      </w:pPr>
      <w:r>
        <w:t xml:space="preserve">Validation of MCO </w:t>
      </w:r>
      <w:r w:rsidR="006878D2">
        <w:t>PIPs</w:t>
      </w:r>
      <w:r w:rsidR="00A9275E">
        <w:t>;</w:t>
      </w:r>
      <w:r w:rsidR="006D6393">
        <w:t xml:space="preserve"> </w:t>
      </w:r>
      <w:r>
        <w:t xml:space="preserve">  </w:t>
      </w:r>
    </w:p>
    <w:p w14:paraId="688E8E55" w14:textId="77777777" w:rsidR="001A57AE" w:rsidRDefault="001A57AE" w:rsidP="001A57AE"/>
    <w:p w14:paraId="3FF73C27" w14:textId="5BEDC6B1" w:rsidR="001A57AE" w:rsidRDefault="001A57AE" w:rsidP="00725169">
      <w:pPr>
        <w:pStyle w:val="ListParagraph"/>
        <w:numPr>
          <w:ilvl w:val="0"/>
          <w:numId w:val="39"/>
        </w:numPr>
      </w:pPr>
      <w:r>
        <w:t xml:space="preserve">Validation of </w:t>
      </w:r>
      <w:r w:rsidR="006878D2">
        <w:t>PMs</w:t>
      </w:r>
      <w:r w:rsidR="00A9275E">
        <w:t>;</w:t>
      </w:r>
    </w:p>
    <w:p w14:paraId="0ACB85E1" w14:textId="77777777" w:rsidR="001A57AE" w:rsidRDefault="001A57AE" w:rsidP="001A57AE">
      <w:pPr>
        <w:pStyle w:val="ListParagraph"/>
      </w:pPr>
    </w:p>
    <w:p w14:paraId="3CDBB6D2" w14:textId="56C9841E" w:rsidR="001A57AE" w:rsidRDefault="001A57AE" w:rsidP="00725169">
      <w:pPr>
        <w:pStyle w:val="ListParagraph"/>
        <w:numPr>
          <w:ilvl w:val="0"/>
          <w:numId w:val="39"/>
        </w:numPr>
      </w:pPr>
      <w:r>
        <w:t xml:space="preserve">MCO </w:t>
      </w:r>
      <w:r w:rsidR="006878D2">
        <w:t>C</w:t>
      </w:r>
      <w:r>
        <w:t xml:space="preserve">ompliance with Federal </w:t>
      </w:r>
      <w:r w:rsidR="006878D2">
        <w:t xml:space="preserve">Managed Care Regulations </w:t>
      </w:r>
      <w:r>
        <w:t>and State standards</w:t>
      </w:r>
      <w:r w:rsidR="00A9275E">
        <w:t>;</w:t>
      </w:r>
    </w:p>
    <w:p w14:paraId="540164F6" w14:textId="77777777" w:rsidR="001A57AE" w:rsidRDefault="001A57AE" w:rsidP="001A57AE">
      <w:pPr>
        <w:ind w:left="1080"/>
      </w:pPr>
    </w:p>
    <w:p w14:paraId="548B26EE" w14:textId="6D2C7E0F" w:rsidR="001A57AE" w:rsidRDefault="001A57AE" w:rsidP="00725169">
      <w:pPr>
        <w:pStyle w:val="ListParagraph"/>
        <w:numPr>
          <w:ilvl w:val="0"/>
          <w:numId w:val="39"/>
        </w:numPr>
      </w:pPr>
      <w:r>
        <w:t xml:space="preserve">Validation of MCO </w:t>
      </w:r>
      <w:r w:rsidR="006878D2">
        <w:t>N</w:t>
      </w:r>
      <w:r>
        <w:t xml:space="preserve">etwork </w:t>
      </w:r>
      <w:r w:rsidR="006878D2">
        <w:t>A</w:t>
      </w:r>
      <w:r>
        <w:t>dequacy</w:t>
      </w:r>
      <w:r w:rsidR="00A9275E">
        <w:t>;</w:t>
      </w:r>
      <w:r w:rsidR="006D6393">
        <w:t xml:space="preserve"> </w:t>
      </w:r>
      <w:r>
        <w:t xml:space="preserve"> </w:t>
      </w:r>
    </w:p>
    <w:p w14:paraId="79615212" w14:textId="77777777" w:rsidR="001A57AE" w:rsidRDefault="001A57AE" w:rsidP="001A57AE">
      <w:pPr>
        <w:pStyle w:val="ListParagraph"/>
      </w:pPr>
    </w:p>
    <w:p w14:paraId="25968609" w14:textId="433E692D" w:rsidR="001A57AE" w:rsidRDefault="001A57AE" w:rsidP="00725169">
      <w:pPr>
        <w:pStyle w:val="ListParagraph"/>
        <w:numPr>
          <w:ilvl w:val="0"/>
          <w:numId w:val="39"/>
        </w:numPr>
      </w:pPr>
      <w:r>
        <w:t xml:space="preserve">Validation of </w:t>
      </w:r>
      <w:r w:rsidR="006878D2">
        <w:t>E</w:t>
      </w:r>
      <w:r>
        <w:t xml:space="preserve">ncounter </w:t>
      </w:r>
      <w:r w:rsidR="006878D2">
        <w:t>D</w:t>
      </w:r>
      <w:r>
        <w:t>ata reported by the MCO</w:t>
      </w:r>
      <w:r w:rsidR="00A9275E">
        <w:t>;</w:t>
      </w:r>
      <w:r>
        <w:t xml:space="preserve">  </w:t>
      </w:r>
    </w:p>
    <w:p w14:paraId="1AA0C6BD" w14:textId="77777777" w:rsidR="001A57AE" w:rsidRDefault="001A57AE" w:rsidP="001A57AE">
      <w:pPr>
        <w:pStyle w:val="ListParagraph"/>
      </w:pPr>
    </w:p>
    <w:p w14:paraId="24F4EE5E" w14:textId="77777777" w:rsidR="001A57AE" w:rsidRDefault="001A57AE" w:rsidP="00725169">
      <w:pPr>
        <w:pStyle w:val="ListParagraph"/>
        <w:numPr>
          <w:ilvl w:val="0"/>
          <w:numId w:val="39"/>
        </w:numPr>
      </w:pPr>
      <w:r>
        <w:t xml:space="preserve"> Information System Capability Assessment</w:t>
      </w:r>
      <w:r w:rsidR="00A9275E">
        <w:t>; and</w:t>
      </w:r>
      <w:r>
        <w:t xml:space="preserve">  </w:t>
      </w:r>
    </w:p>
    <w:p w14:paraId="63695E58" w14:textId="77777777" w:rsidR="001A57AE" w:rsidRDefault="001A57AE" w:rsidP="001A57AE">
      <w:pPr>
        <w:pStyle w:val="ListParagraph"/>
      </w:pPr>
    </w:p>
    <w:p w14:paraId="5C5539C6" w14:textId="4C55B086" w:rsidR="006D6393" w:rsidRDefault="001A57AE" w:rsidP="00725169">
      <w:pPr>
        <w:pStyle w:val="ListParagraph"/>
        <w:numPr>
          <w:ilvl w:val="0"/>
          <w:numId w:val="39"/>
        </w:numPr>
      </w:pPr>
      <w:r>
        <w:t>Annual technical report summary</w:t>
      </w:r>
      <w:r w:rsidR="006878D2">
        <w:t>; and</w:t>
      </w:r>
      <w:r>
        <w:t xml:space="preserve"> </w:t>
      </w:r>
    </w:p>
    <w:p w14:paraId="4C9638AC" w14:textId="77777777" w:rsidR="006D6393" w:rsidRDefault="006D6393" w:rsidP="006D6393">
      <w:pPr>
        <w:pStyle w:val="ListParagraph"/>
        <w:ind w:left="1080"/>
      </w:pPr>
    </w:p>
    <w:p w14:paraId="3A08ECDC" w14:textId="43908643" w:rsidR="00A1296D" w:rsidRPr="001E24FB" w:rsidRDefault="00A1296D" w:rsidP="001E24FB">
      <w:pPr>
        <w:pStyle w:val="ListParagraph"/>
        <w:numPr>
          <w:ilvl w:val="0"/>
          <w:numId w:val="36"/>
        </w:numPr>
        <w:rPr>
          <w:b/>
          <w:i/>
          <w:sz w:val="28"/>
          <w:szCs w:val="28"/>
        </w:rPr>
      </w:pPr>
      <w:r>
        <w:t xml:space="preserve">Demonstrate policy and procedures to </w:t>
      </w:r>
      <w:r w:rsidR="0097616A">
        <w:t xml:space="preserve">ensure a seamless </w:t>
      </w:r>
      <w:r w:rsidR="00CA4AE7">
        <w:t>transition of EQR activities from one entity to another.</w:t>
      </w:r>
    </w:p>
    <w:p w14:paraId="1AB7019B" w14:textId="77777777" w:rsidR="00FC27F4" w:rsidRPr="00494C28" w:rsidRDefault="00FC27F4" w:rsidP="00494C28">
      <w:pPr>
        <w:pStyle w:val="ListParagraph"/>
        <w:rPr>
          <w:sz w:val="28"/>
          <w:szCs w:val="28"/>
        </w:rPr>
      </w:pPr>
    </w:p>
    <w:p w14:paraId="03738D9D" w14:textId="3BBE9DC2" w:rsidR="001206A3" w:rsidRPr="00494C28" w:rsidRDefault="00FC27F4" w:rsidP="00725169">
      <w:pPr>
        <w:pStyle w:val="ListParagraph"/>
        <w:numPr>
          <w:ilvl w:val="0"/>
          <w:numId w:val="17"/>
        </w:numPr>
        <w:spacing w:before="240" w:after="120"/>
        <w:ind w:left="270" w:hanging="270"/>
        <w:rPr>
          <w:b/>
        </w:rPr>
      </w:pPr>
      <w:bookmarkStart w:id="95" w:name="_Toc377565367"/>
      <w:r>
        <w:rPr>
          <w:b/>
        </w:rPr>
        <w:t xml:space="preserve"> </w:t>
      </w:r>
      <w:r w:rsidR="00B86E38" w:rsidRPr="00494C28">
        <w:rPr>
          <w:b/>
        </w:rPr>
        <w:t xml:space="preserve">Organizational </w:t>
      </w:r>
      <w:r w:rsidR="001206A3" w:rsidRPr="00494C28">
        <w:rPr>
          <w:b/>
        </w:rPr>
        <w:t>Experience</w:t>
      </w:r>
      <w:bookmarkEnd w:id="95"/>
    </w:p>
    <w:p w14:paraId="030C83C6" w14:textId="77777777" w:rsidR="001206A3" w:rsidRPr="0097616A" w:rsidRDefault="001206A3" w:rsidP="004D0B4F">
      <w:pPr>
        <w:ind w:left="360"/>
      </w:pPr>
      <w:r w:rsidRPr="0097616A">
        <w:t>Offerors must</w:t>
      </w:r>
      <w:r w:rsidR="0097616A">
        <w:t xml:space="preserve"> </w:t>
      </w:r>
      <w:r w:rsidR="00370F94">
        <w:t xml:space="preserve">demonstrate </w:t>
      </w:r>
      <w:r w:rsidR="0097616A">
        <w:t>the following</w:t>
      </w:r>
      <w:r w:rsidRPr="0097616A">
        <w:t xml:space="preserve">: </w:t>
      </w:r>
    </w:p>
    <w:p w14:paraId="1227FE33" w14:textId="77777777" w:rsidR="001206A3" w:rsidRPr="00875D66" w:rsidRDefault="001206A3"/>
    <w:p w14:paraId="234FB802" w14:textId="77777777" w:rsidR="001206A3" w:rsidRPr="00875D66" w:rsidRDefault="0097616A" w:rsidP="00725169">
      <w:pPr>
        <w:numPr>
          <w:ilvl w:val="0"/>
          <w:numId w:val="13"/>
        </w:numPr>
        <w:tabs>
          <w:tab w:val="left" w:pos="810"/>
        </w:tabs>
        <w:ind w:left="1080" w:hanging="630"/>
      </w:pPr>
      <w:r>
        <w:t>Experience as an EQRO in the last three (3) years</w:t>
      </w:r>
      <w:r w:rsidR="00AA4106">
        <w:t>;</w:t>
      </w:r>
    </w:p>
    <w:p w14:paraId="4452E829" w14:textId="77777777" w:rsidR="001206A3" w:rsidRPr="00875D66" w:rsidRDefault="001206A3" w:rsidP="008954B0">
      <w:pPr>
        <w:ind w:left="1496" w:hanging="748"/>
      </w:pPr>
    </w:p>
    <w:p w14:paraId="3BA15904" w14:textId="77777777" w:rsidR="001206A3" w:rsidRPr="00875D66" w:rsidRDefault="00CA4AE7" w:rsidP="00725169">
      <w:pPr>
        <w:numPr>
          <w:ilvl w:val="0"/>
          <w:numId w:val="13"/>
        </w:numPr>
        <w:ind w:left="810"/>
      </w:pPr>
      <w:r>
        <w:t xml:space="preserve">A list of agencies for which the work was provided; include dates and </w:t>
      </w:r>
      <w:r w:rsidR="00370F94">
        <w:t>project description</w:t>
      </w:r>
      <w:r w:rsidR="00AA4106">
        <w:t>;</w:t>
      </w:r>
    </w:p>
    <w:p w14:paraId="37E0CC6A" w14:textId="77777777" w:rsidR="001206A3" w:rsidRPr="00875D66" w:rsidRDefault="001206A3" w:rsidP="004D0B4F">
      <w:pPr>
        <w:ind w:left="1080" w:hanging="360"/>
      </w:pPr>
    </w:p>
    <w:p w14:paraId="460ECFCE" w14:textId="6F727328" w:rsidR="001206A3" w:rsidRDefault="00CA4AE7" w:rsidP="00725169">
      <w:pPr>
        <w:numPr>
          <w:ilvl w:val="0"/>
          <w:numId w:val="13"/>
        </w:numPr>
        <w:tabs>
          <w:tab w:val="left" w:pos="1170"/>
        </w:tabs>
        <w:ind w:left="810"/>
      </w:pPr>
      <w:r>
        <w:t>A statement of work completed on all projects as an EQRO, include demonstration of adherence to timeliness of deliverables</w:t>
      </w:r>
      <w:r w:rsidR="00AA4106">
        <w:t>;</w:t>
      </w:r>
    </w:p>
    <w:p w14:paraId="4146EEBF" w14:textId="77777777" w:rsidR="00CA4AE7" w:rsidRDefault="00CA4AE7" w:rsidP="00CA4AE7">
      <w:pPr>
        <w:pStyle w:val="ListParagraph"/>
      </w:pPr>
    </w:p>
    <w:p w14:paraId="5941F837" w14:textId="77777777" w:rsidR="00CA4AE7" w:rsidRDefault="00CA4AE7" w:rsidP="00725169">
      <w:pPr>
        <w:numPr>
          <w:ilvl w:val="0"/>
          <w:numId w:val="13"/>
        </w:numPr>
        <w:ind w:left="810"/>
      </w:pPr>
      <w:r>
        <w:lastRenderedPageBreak/>
        <w:t>Prior government related experience within the past five (5) years</w:t>
      </w:r>
      <w:r w:rsidR="00AA4106">
        <w:t>;</w:t>
      </w:r>
    </w:p>
    <w:p w14:paraId="52DC4639" w14:textId="77777777" w:rsidR="00CA4AE7" w:rsidRDefault="00CA4AE7" w:rsidP="00CA4AE7">
      <w:pPr>
        <w:pStyle w:val="ListParagraph"/>
      </w:pPr>
    </w:p>
    <w:p w14:paraId="677ED64A" w14:textId="77777777" w:rsidR="00CA4AE7" w:rsidRDefault="00CA4AE7" w:rsidP="00725169">
      <w:pPr>
        <w:numPr>
          <w:ilvl w:val="0"/>
          <w:numId w:val="13"/>
        </w:numPr>
        <w:ind w:left="810"/>
      </w:pPr>
      <w:r>
        <w:t>The primary point of contact for the projects</w:t>
      </w:r>
      <w:r w:rsidR="00370F94">
        <w:t xml:space="preserve"> described in this RFP</w:t>
      </w:r>
      <w:r w:rsidR="00AA4106">
        <w:t>; and</w:t>
      </w:r>
    </w:p>
    <w:p w14:paraId="07EFD012" w14:textId="77777777" w:rsidR="00CA4AE7" w:rsidRDefault="00CA4AE7" w:rsidP="00CA4AE7">
      <w:pPr>
        <w:pStyle w:val="ListParagraph"/>
      </w:pPr>
    </w:p>
    <w:p w14:paraId="160DE755" w14:textId="77777777" w:rsidR="00CA4AE7" w:rsidRDefault="00CA4AE7" w:rsidP="00725169">
      <w:pPr>
        <w:numPr>
          <w:ilvl w:val="0"/>
          <w:numId w:val="13"/>
        </w:numPr>
        <w:ind w:left="810"/>
      </w:pPr>
      <w:r>
        <w:t>Disclosure of any legal or disciplinary actions</w:t>
      </w:r>
      <w:r w:rsidR="00370F94">
        <w:t xml:space="preserve"> and outcomes of such</w:t>
      </w:r>
      <w:r w:rsidR="00AA4106">
        <w:t>.</w:t>
      </w:r>
    </w:p>
    <w:p w14:paraId="2E706279" w14:textId="384D6ACA" w:rsidR="005A29D3" w:rsidRPr="00494C28" w:rsidRDefault="00B86E38" w:rsidP="00725169">
      <w:pPr>
        <w:pStyle w:val="ListParagraph"/>
        <w:numPr>
          <w:ilvl w:val="0"/>
          <w:numId w:val="17"/>
        </w:numPr>
        <w:spacing w:before="240" w:after="120"/>
        <w:ind w:left="450" w:hanging="450"/>
        <w:rPr>
          <w:szCs w:val="20"/>
        </w:rPr>
      </w:pPr>
      <w:bookmarkStart w:id="96" w:name="_Toc377565368"/>
      <w:r w:rsidRPr="00494C28">
        <w:rPr>
          <w:b/>
        </w:rPr>
        <w:t xml:space="preserve">Organizational </w:t>
      </w:r>
      <w:r w:rsidR="001206A3" w:rsidRPr="00494C28">
        <w:rPr>
          <w:b/>
        </w:rPr>
        <w:t>References</w:t>
      </w:r>
      <w:bookmarkEnd w:id="96"/>
    </w:p>
    <w:p w14:paraId="287E9772" w14:textId="27E878DC" w:rsidR="00DB321B" w:rsidRDefault="00782FB3" w:rsidP="00494C28">
      <w:pPr>
        <w:ind w:left="450"/>
        <w:rPr>
          <w:szCs w:val="20"/>
        </w:rPr>
      </w:pPr>
      <w:r w:rsidRPr="00875D66">
        <w:rPr>
          <w:szCs w:val="20"/>
        </w:rPr>
        <w:t>Offerors</w:t>
      </w:r>
      <w:r w:rsidR="00FA6322" w:rsidRPr="00875D66">
        <w:rPr>
          <w:szCs w:val="20"/>
        </w:rPr>
        <w:t xml:space="preserve"> sh</w:t>
      </w:r>
      <w:r w:rsidRPr="00875D66">
        <w:rPr>
          <w:szCs w:val="20"/>
        </w:rPr>
        <w:t xml:space="preserve">all </w:t>
      </w:r>
      <w:r w:rsidR="00FA6322" w:rsidRPr="00875D66">
        <w:rPr>
          <w:szCs w:val="20"/>
        </w:rPr>
        <w:t>provide a minimum of three (3) references from similar projects performed for private</w:t>
      </w:r>
      <w:r w:rsidR="0053166B" w:rsidRPr="00875D66">
        <w:rPr>
          <w:szCs w:val="20"/>
        </w:rPr>
        <w:t>,</w:t>
      </w:r>
      <w:r w:rsidR="00FA6322" w:rsidRPr="00875D66">
        <w:rPr>
          <w:szCs w:val="20"/>
        </w:rPr>
        <w:t xml:space="preserve"> state or large local government clients within the last three years</w:t>
      </w:r>
      <w:r w:rsidR="00FA6322" w:rsidRPr="00742ACB">
        <w:rPr>
          <w:szCs w:val="20"/>
        </w:rPr>
        <w:t xml:space="preserve">.  </w:t>
      </w:r>
      <w:r w:rsidR="008A6696" w:rsidRPr="00742ACB">
        <w:rPr>
          <w:b/>
          <w:bCs/>
          <w:szCs w:val="20"/>
        </w:rPr>
        <w:t>Offerors</w:t>
      </w:r>
      <w:r w:rsidR="004F21E7">
        <w:rPr>
          <w:b/>
          <w:bCs/>
          <w:szCs w:val="20"/>
        </w:rPr>
        <w:t xml:space="preserve"> </w:t>
      </w:r>
      <w:r w:rsidR="008A6696" w:rsidRPr="00875D66">
        <w:rPr>
          <w:b/>
          <w:bCs/>
          <w:szCs w:val="20"/>
        </w:rPr>
        <w:t>are</w:t>
      </w:r>
      <w:r w:rsidR="006E09C0" w:rsidRPr="00875D66">
        <w:rPr>
          <w:b/>
          <w:bCs/>
          <w:szCs w:val="20"/>
        </w:rPr>
        <w:t xml:space="preserve"> required to submit APPENDIX G</w:t>
      </w:r>
      <w:r w:rsidR="00FA6322" w:rsidRPr="00875D66">
        <w:rPr>
          <w:b/>
          <w:bCs/>
          <w:szCs w:val="20"/>
        </w:rPr>
        <w:t xml:space="preserve">, Reference </w:t>
      </w:r>
      <w:r w:rsidR="00AB68AE">
        <w:rPr>
          <w:b/>
          <w:bCs/>
          <w:szCs w:val="20"/>
        </w:rPr>
        <w:t>Questionnaire</w:t>
      </w:r>
      <w:r w:rsidR="0053166B" w:rsidRPr="00875D66">
        <w:rPr>
          <w:b/>
          <w:bCs/>
          <w:szCs w:val="20"/>
        </w:rPr>
        <w:t>,</w:t>
      </w:r>
      <w:r w:rsidR="00FA6322" w:rsidRPr="00875D66">
        <w:rPr>
          <w:b/>
          <w:bCs/>
          <w:szCs w:val="20"/>
        </w:rPr>
        <w:t xml:space="preserve"> to the</w:t>
      </w:r>
      <w:r w:rsidR="00742ACB">
        <w:rPr>
          <w:b/>
          <w:bCs/>
          <w:szCs w:val="20"/>
        </w:rPr>
        <w:t>ir listed</w:t>
      </w:r>
      <w:r w:rsidR="00FA6322" w:rsidRPr="00875D66">
        <w:rPr>
          <w:b/>
          <w:bCs/>
          <w:szCs w:val="20"/>
        </w:rPr>
        <w:t xml:space="preserve"> business references</w:t>
      </w:r>
      <w:r w:rsidR="00742ACB">
        <w:rPr>
          <w:b/>
          <w:bCs/>
          <w:szCs w:val="20"/>
        </w:rPr>
        <w:t>.</w:t>
      </w:r>
      <w:r w:rsidR="00FA6322" w:rsidRPr="00875D66">
        <w:rPr>
          <w:b/>
          <w:bCs/>
          <w:szCs w:val="20"/>
        </w:rPr>
        <w:t xml:space="preserve"> The business references must submit the Reference Form directly to the designee</w:t>
      </w:r>
      <w:r w:rsidR="00742ACB">
        <w:rPr>
          <w:b/>
          <w:bCs/>
          <w:szCs w:val="20"/>
        </w:rPr>
        <w:t>, as</w:t>
      </w:r>
      <w:r w:rsidR="00FA6322" w:rsidRPr="00875D66">
        <w:rPr>
          <w:b/>
          <w:bCs/>
          <w:szCs w:val="20"/>
        </w:rPr>
        <w:t xml:space="preserve"> described in Sec</w:t>
      </w:r>
      <w:r w:rsidR="00742ACB">
        <w:rPr>
          <w:b/>
          <w:bCs/>
          <w:szCs w:val="20"/>
        </w:rPr>
        <w:t>tion</w:t>
      </w:r>
      <w:r w:rsidR="00FA6322" w:rsidRPr="00875D66">
        <w:rPr>
          <w:b/>
          <w:bCs/>
          <w:szCs w:val="20"/>
        </w:rPr>
        <w:t xml:space="preserve"> I Paragraph D.</w:t>
      </w:r>
      <w:r w:rsidR="00FA6322" w:rsidRPr="00875D66">
        <w:rPr>
          <w:szCs w:val="20"/>
        </w:rPr>
        <w:t xml:space="preserve">  It is the </w:t>
      </w:r>
      <w:r w:rsidRPr="00875D66">
        <w:rPr>
          <w:szCs w:val="20"/>
        </w:rPr>
        <w:t>Offeror’s</w:t>
      </w:r>
      <w:r w:rsidR="00FA6322" w:rsidRPr="00875D66">
        <w:rPr>
          <w:szCs w:val="20"/>
        </w:rPr>
        <w:t xml:space="preserve"> responsibility to ensure the completed forms are received </w:t>
      </w:r>
      <w:r w:rsidRPr="00875D66">
        <w:rPr>
          <w:szCs w:val="20"/>
        </w:rPr>
        <w:t xml:space="preserve">on </w:t>
      </w:r>
      <w:r w:rsidR="00FA6322" w:rsidRPr="00875D66">
        <w:rPr>
          <w:szCs w:val="20"/>
        </w:rPr>
        <w:t xml:space="preserve">or before the proposal submission deadline for inclusion in the evaluation process.  </w:t>
      </w:r>
    </w:p>
    <w:p w14:paraId="1C7150F6" w14:textId="77777777" w:rsidR="004F21E7" w:rsidRPr="00875D66" w:rsidRDefault="004F21E7" w:rsidP="00494C28">
      <w:pPr>
        <w:ind w:left="450"/>
        <w:rPr>
          <w:szCs w:val="20"/>
        </w:rPr>
      </w:pPr>
    </w:p>
    <w:p w14:paraId="1B84C1F0" w14:textId="0CBDAF1F" w:rsidR="0085601B" w:rsidRPr="00875D66" w:rsidRDefault="00DB321B" w:rsidP="00494C28">
      <w:pPr>
        <w:ind w:left="450"/>
        <w:rPr>
          <w:szCs w:val="20"/>
        </w:rPr>
      </w:pPr>
      <w:r w:rsidRPr="00875D66">
        <w:rPr>
          <w:szCs w:val="20"/>
        </w:rPr>
        <w:t>Organizational</w:t>
      </w:r>
      <w:r w:rsidR="00FA6322" w:rsidRPr="00875D66">
        <w:rPr>
          <w:szCs w:val="20"/>
        </w:rPr>
        <w:t xml:space="preserve"> References that are not received, or are </w:t>
      </w:r>
      <w:r w:rsidR="0057286E">
        <w:rPr>
          <w:szCs w:val="20"/>
        </w:rPr>
        <w:t>in</w:t>
      </w:r>
      <w:r w:rsidR="00FA6322" w:rsidRPr="00875D66">
        <w:rPr>
          <w:szCs w:val="20"/>
        </w:rPr>
        <w:t>complete, may adversely affect the</w:t>
      </w:r>
      <w:r w:rsidR="00E66238">
        <w:rPr>
          <w:szCs w:val="20"/>
        </w:rPr>
        <w:t xml:space="preserve"> </w:t>
      </w:r>
      <w:r w:rsidR="00425664">
        <w:rPr>
          <w:szCs w:val="20"/>
        </w:rPr>
        <w:t>O</w:t>
      </w:r>
      <w:r w:rsidR="00E66238">
        <w:rPr>
          <w:szCs w:val="20"/>
        </w:rPr>
        <w:t>fferor</w:t>
      </w:r>
      <w:r w:rsidR="00FA6322" w:rsidRPr="00875D66">
        <w:rPr>
          <w:szCs w:val="20"/>
        </w:rPr>
        <w:t xml:space="preserve">’s score in the evaluation process.  The </w:t>
      </w:r>
      <w:r w:rsidR="002944B8" w:rsidRPr="00E51D40">
        <w:rPr>
          <w:szCs w:val="20"/>
        </w:rPr>
        <w:t>Evaluation Committee</w:t>
      </w:r>
      <w:r w:rsidR="00FA6322" w:rsidRPr="00E51D40">
        <w:rPr>
          <w:szCs w:val="20"/>
        </w:rPr>
        <w:t xml:space="preserve"> may</w:t>
      </w:r>
      <w:r w:rsidR="00FA6322" w:rsidRPr="00875D66">
        <w:rPr>
          <w:szCs w:val="20"/>
        </w:rPr>
        <w:t xml:space="preserve"> contact any or all business references for validation of information submitted.</w:t>
      </w:r>
      <w:r w:rsidR="00782FB3" w:rsidRPr="00875D66">
        <w:rPr>
          <w:szCs w:val="20"/>
        </w:rPr>
        <w:t xml:space="preserve"> </w:t>
      </w:r>
      <w:r w:rsidR="0085601B" w:rsidRPr="00875D66">
        <w:rPr>
          <w:szCs w:val="20"/>
        </w:rPr>
        <w:t>Additionally, the Agency reserves the right to consider any and all information available to it (outside of the Business Reference information required herein), in its evaluation of</w:t>
      </w:r>
      <w:r w:rsidR="00C75BD6" w:rsidRPr="00875D66">
        <w:rPr>
          <w:szCs w:val="20"/>
        </w:rPr>
        <w:t xml:space="preserve"> </w:t>
      </w:r>
      <w:r w:rsidR="0085601B" w:rsidRPr="00875D66">
        <w:rPr>
          <w:szCs w:val="20"/>
        </w:rPr>
        <w:t>Offeror responsibility</w:t>
      </w:r>
      <w:r w:rsidR="00AD6700" w:rsidRPr="00875D66">
        <w:rPr>
          <w:szCs w:val="20"/>
        </w:rPr>
        <w:t xml:space="preserve"> per Section II, Par</w:t>
      </w:r>
      <w:r w:rsidR="00AB68AE">
        <w:rPr>
          <w:szCs w:val="20"/>
        </w:rPr>
        <w:t>t</w:t>
      </w:r>
      <w:r w:rsidR="00AD6700" w:rsidRPr="00875D66">
        <w:rPr>
          <w:szCs w:val="20"/>
        </w:rPr>
        <w:t xml:space="preserve"> C.18</w:t>
      </w:r>
      <w:r w:rsidR="00C3612A" w:rsidRPr="00875D66">
        <w:rPr>
          <w:szCs w:val="20"/>
        </w:rPr>
        <w:t>.</w:t>
      </w:r>
    </w:p>
    <w:p w14:paraId="4F10DFA4" w14:textId="77777777" w:rsidR="0085601B" w:rsidRPr="00875D66" w:rsidRDefault="0085601B" w:rsidP="00494C28">
      <w:pPr>
        <w:ind w:left="540" w:firstLine="180"/>
        <w:rPr>
          <w:szCs w:val="20"/>
        </w:rPr>
      </w:pPr>
    </w:p>
    <w:p w14:paraId="55606D0B" w14:textId="4B4F592A" w:rsidR="00FA6322" w:rsidRPr="00875D66" w:rsidRDefault="00782FB3" w:rsidP="00494C28">
      <w:pPr>
        <w:ind w:left="450"/>
        <w:rPr>
          <w:szCs w:val="20"/>
        </w:rPr>
      </w:pPr>
      <w:r w:rsidRPr="00F9244A">
        <w:rPr>
          <w:szCs w:val="20"/>
        </w:rPr>
        <w:t xml:space="preserve">Offerors shall submit the following </w:t>
      </w:r>
      <w:r w:rsidR="004F21E7" w:rsidRPr="00F9244A">
        <w:rPr>
          <w:szCs w:val="20"/>
        </w:rPr>
        <w:t>b</w:t>
      </w:r>
      <w:r w:rsidR="004E736D" w:rsidRPr="00F9244A">
        <w:rPr>
          <w:szCs w:val="20"/>
        </w:rPr>
        <w:t>usiness</w:t>
      </w:r>
      <w:r w:rsidR="004F21E7" w:rsidRPr="00F9244A">
        <w:rPr>
          <w:szCs w:val="20"/>
        </w:rPr>
        <w:t xml:space="preserve"> r</w:t>
      </w:r>
      <w:r w:rsidRPr="00F9244A">
        <w:rPr>
          <w:szCs w:val="20"/>
        </w:rPr>
        <w:t>eference information as part of Offer</w:t>
      </w:r>
      <w:r w:rsidR="0085601B" w:rsidRPr="00F9244A">
        <w:rPr>
          <w:szCs w:val="20"/>
        </w:rPr>
        <w:t>:</w:t>
      </w:r>
      <w:r w:rsidRPr="00875D66">
        <w:rPr>
          <w:szCs w:val="20"/>
        </w:rPr>
        <w:t xml:space="preserve"> </w:t>
      </w:r>
    </w:p>
    <w:p w14:paraId="6F44305C" w14:textId="77777777" w:rsidR="00FA6322" w:rsidRPr="00875D66" w:rsidRDefault="00FA6322" w:rsidP="00FA6322">
      <w:pPr>
        <w:ind w:left="1440"/>
        <w:jc w:val="both"/>
        <w:rPr>
          <w:szCs w:val="20"/>
        </w:rPr>
      </w:pPr>
    </w:p>
    <w:p w14:paraId="260032CF" w14:textId="77777777" w:rsidR="00FA6322" w:rsidRDefault="00003914" w:rsidP="00725169">
      <w:pPr>
        <w:numPr>
          <w:ilvl w:val="2"/>
          <w:numId w:val="14"/>
        </w:numPr>
        <w:tabs>
          <w:tab w:val="left" w:pos="2610"/>
        </w:tabs>
        <w:ind w:left="900" w:hanging="360"/>
        <w:jc w:val="both"/>
      </w:pPr>
      <w:r>
        <w:t>Client name</w:t>
      </w:r>
      <w:r w:rsidR="00AA4106">
        <w:t>;</w:t>
      </w:r>
    </w:p>
    <w:p w14:paraId="70A9EC90" w14:textId="77777777" w:rsidR="00003914" w:rsidRPr="00875D66" w:rsidRDefault="00003914" w:rsidP="00BF7728">
      <w:pPr>
        <w:tabs>
          <w:tab w:val="left" w:pos="2610"/>
        </w:tabs>
        <w:ind w:left="2070"/>
        <w:jc w:val="both"/>
      </w:pPr>
    </w:p>
    <w:p w14:paraId="41E54773" w14:textId="77777777" w:rsidR="00FA6322" w:rsidRDefault="00003914" w:rsidP="00725169">
      <w:pPr>
        <w:numPr>
          <w:ilvl w:val="2"/>
          <w:numId w:val="14"/>
        </w:numPr>
        <w:tabs>
          <w:tab w:val="left" w:pos="900"/>
          <w:tab w:val="left" w:pos="1170"/>
          <w:tab w:val="left" w:pos="2610"/>
        </w:tabs>
        <w:ind w:left="1620" w:hanging="1080"/>
        <w:jc w:val="both"/>
      </w:pPr>
      <w:r>
        <w:t>Project description</w:t>
      </w:r>
      <w:r w:rsidR="00AA4106">
        <w:t>;</w:t>
      </w:r>
    </w:p>
    <w:p w14:paraId="13F2D96D" w14:textId="77777777" w:rsidR="00003914" w:rsidRDefault="00003914" w:rsidP="00003914">
      <w:pPr>
        <w:pStyle w:val="ListParagraph"/>
      </w:pPr>
    </w:p>
    <w:p w14:paraId="668BEB7C" w14:textId="77777777" w:rsidR="00FA6322" w:rsidRDefault="00D665E3" w:rsidP="00725169">
      <w:pPr>
        <w:pStyle w:val="ListParagraph"/>
        <w:numPr>
          <w:ilvl w:val="2"/>
          <w:numId w:val="14"/>
        </w:numPr>
        <w:tabs>
          <w:tab w:val="left" w:pos="810"/>
          <w:tab w:val="left" w:pos="1170"/>
          <w:tab w:val="left" w:pos="2610"/>
        </w:tabs>
        <w:ind w:left="540" w:firstLine="0"/>
        <w:jc w:val="both"/>
      </w:pPr>
      <w:r>
        <w:t xml:space="preserve">  </w:t>
      </w:r>
      <w:r w:rsidR="00FA6322" w:rsidRPr="00875D66">
        <w:t>Proj</w:t>
      </w:r>
      <w:r w:rsidR="00003914">
        <w:t>ect dates (starting and ending)</w:t>
      </w:r>
      <w:r w:rsidR="00AA4106">
        <w:t xml:space="preserve">;  </w:t>
      </w:r>
    </w:p>
    <w:p w14:paraId="20D5D96D" w14:textId="77777777" w:rsidR="00003914" w:rsidRDefault="00003914" w:rsidP="00003914">
      <w:pPr>
        <w:pStyle w:val="ListParagraph"/>
      </w:pPr>
    </w:p>
    <w:p w14:paraId="4702FB38" w14:textId="77777777" w:rsidR="00FA6322" w:rsidRDefault="00FA6322" w:rsidP="00725169">
      <w:pPr>
        <w:numPr>
          <w:ilvl w:val="2"/>
          <w:numId w:val="14"/>
        </w:numPr>
        <w:ind w:left="900" w:hanging="360"/>
        <w:rPr>
          <w:szCs w:val="20"/>
        </w:rPr>
      </w:pPr>
      <w:r w:rsidRPr="00875D66">
        <w:rPr>
          <w:szCs w:val="20"/>
        </w:rPr>
        <w:t>Technical environment (i.e., Software applications, Internet capabilities, Data communications, Network, Hardware)</w:t>
      </w:r>
      <w:r w:rsidR="00AA4106">
        <w:rPr>
          <w:szCs w:val="20"/>
        </w:rPr>
        <w:t>;</w:t>
      </w:r>
    </w:p>
    <w:p w14:paraId="586C7E44" w14:textId="77777777" w:rsidR="0036405E" w:rsidRDefault="0036405E" w:rsidP="0036405E">
      <w:pPr>
        <w:pStyle w:val="ListParagraph"/>
        <w:rPr>
          <w:szCs w:val="20"/>
        </w:rPr>
      </w:pPr>
    </w:p>
    <w:p w14:paraId="5534D842" w14:textId="77777777" w:rsidR="0036405E" w:rsidRDefault="00AA4106" w:rsidP="00725169">
      <w:pPr>
        <w:numPr>
          <w:ilvl w:val="2"/>
          <w:numId w:val="14"/>
        </w:numPr>
        <w:ind w:left="900" w:hanging="360"/>
        <w:rPr>
          <w:szCs w:val="20"/>
        </w:rPr>
      </w:pPr>
      <w:r>
        <w:rPr>
          <w:szCs w:val="20"/>
        </w:rPr>
        <w:t>S</w:t>
      </w:r>
      <w:r w:rsidR="00FA6322" w:rsidRPr="0036405E">
        <w:rPr>
          <w:szCs w:val="20"/>
        </w:rPr>
        <w:t>taff assigned to reference engagement that will be designated for work per this RFP</w:t>
      </w:r>
      <w:r>
        <w:rPr>
          <w:szCs w:val="20"/>
        </w:rPr>
        <w:t>; and</w:t>
      </w:r>
    </w:p>
    <w:p w14:paraId="675948D8" w14:textId="77777777" w:rsidR="0036405E" w:rsidRDefault="0036405E" w:rsidP="0036405E">
      <w:pPr>
        <w:pStyle w:val="ListParagraph"/>
        <w:rPr>
          <w:szCs w:val="20"/>
        </w:rPr>
      </w:pPr>
    </w:p>
    <w:p w14:paraId="674C83BF" w14:textId="77777777" w:rsidR="00BB6B35" w:rsidRPr="0036405E" w:rsidRDefault="00FA6322" w:rsidP="00725169">
      <w:pPr>
        <w:numPr>
          <w:ilvl w:val="2"/>
          <w:numId w:val="14"/>
        </w:numPr>
        <w:tabs>
          <w:tab w:val="left" w:pos="900"/>
          <w:tab w:val="left" w:pos="2520"/>
        </w:tabs>
        <w:ind w:left="1260" w:hanging="720"/>
        <w:rPr>
          <w:szCs w:val="20"/>
        </w:rPr>
      </w:pPr>
      <w:r w:rsidRPr="0036405E">
        <w:rPr>
          <w:szCs w:val="20"/>
        </w:rPr>
        <w:t>Client project manager name, telephone number, fax number and e-mail address.</w:t>
      </w:r>
    </w:p>
    <w:p w14:paraId="7D672B32" w14:textId="695D74F5" w:rsidR="001206A3" w:rsidRPr="00671F43" w:rsidRDefault="001206A3" w:rsidP="00725169">
      <w:pPr>
        <w:pStyle w:val="ListParagraph"/>
        <w:numPr>
          <w:ilvl w:val="0"/>
          <w:numId w:val="17"/>
        </w:numPr>
        <w:spacing w:before="240" w:after="120"/>
        <w:ind w:left="450" w:hanging="450"/>
        <w:rPr>
          <w:b/>
        </w:rPr>
      </w:pPr>
      <w:bookmarkStart w:id="97" w:name="_Toc377565369"/>
      <w:r w:rsidRPr="00671F43">
        <w:rPr>
          <w:b/>
        </w:rPr>
        <w:t>Oral Presentation</w:t>
      </w:r>
      <w:bookmarkEnd w:id="97"/>
    </w:p>
    <w:p w14:paraId="79F1242F" w14:textId="77777777" w:rsidR="006C2DCF" w:rsidRPr="00875D66" w:rsidRDefault="00975E10" w:rsidP="00671F43">
      <w:pPr>
        <w:ind w:left="540"/>
        <w:rPr>
          <w:b/>
        </w:rPr>
      </w:pPr>
      <w:r w:rsidRPr="00875D66">
        <w:t>O</w:t>
      </w:r>
      <w:r w:rsidR="001206A3" w:rsidRPr="00875D66">
        <w:t>fferors</w:t>
      </w:r>
      <w:r w:rsidR="00C9105F">
        <w:t xml:space="preserve"> </w:t>
      </w:r>
      <w:r w:rsidR="00C9105F" w:rsidRPr="00875D66">
        <w:t>selected as finalist</w:t>
      </w:r>
      <w:r w:rsidR="00C9105F">
        <w:t>s</w:t>
      </w:r>
      <w:r w:rsidR="001206A3" w:rsidRPr="00875D66">
        <w:t xml:space="preserve"> </w:t>
      </w:r>
      <w:r w:rsidR="001206A3" w:rsidRPr="00875D66">
        <w:rPr>
          <w:b/>
        </w:rPr>
        <w:t>must</w:t>
      </w:r>
      <w:r w:rsidR="001206A3" w:rsidRPr="00875D66">
        <w:t xml:space="preserve"> agree to provide the </w:t>
      </w:r>
      <w:r w:rsidR="002944B8" w:rsidRPr="00875D66">
        <w:t>Evaluation Committee</w:t>
      </w:r>
      <w:r w:rsidR="00C9105F">
        <w:t xml:space="preserve"> an </w:t>
      </w:r>
      <w:r w:rsidR="001206A3" w:rsidRPr="00875D66">
        <w:t xml:space="preserve">opportunity to interview proposed staff members identified by the </w:t>
      </w:r>
      <w:r w:rsidR="002944B8" w:rsidRPr="00875D66">
        <w:t>Evaluation Committee</w:t>
      </w:r>
      <w:r w:rsidR="00F82A08" w:rsidRPr="00875D66">
        <w:t>, at the option of the Agency</w:t>
      </w:r>
      <w:r w:rsidR="001206A3" w:rsidRPr="00875D66">
        <w:t xml:space="preserve">.  The </w:t>
      </w:r>
      <w:r w:rsidR="002944B8" w:rsidRPr="00875D66">
        <w:t>Evaluation Committee</w:t>
      </w:r>
      <w:r w:rsidR="001206A3" w:rsidRPr="00875D66">
        <w:t xml:space="preserve"> may request </w:t>
      </w:r>
      <w:r w:rsidR="00C9105F">
        <w:t xml:space="preserve">that </w:t>
      </w:r>
      <w:r w:rsidR="001206A3" w:rsidRPr="00875D66">
        <w:t>a finalist provide an oral presentation of the proposal</w:t>
      </w:r>
      <w:r w:rsidR="00240EB0">
        <w:t>,</w:t>
      </w:r>
      <w:r w:rsidR="001206A3" w:rsidRPr="00875D66">
        <w:t xml:space="preserve"> </w:t>
      </w:r>
      <w:r w:rsidR="00C9105F">
        <w:t xml:space="preserve">and use some of that time </w:t>
      </w:r>
      <w:r w:rsidR="001206A3" w:rsidRPr="00875D66">
        <w:t xml:space="preserve">to ask </w:t>
      </w:r>
      <w:r w:rsidR="00240EB0">
        <w:t xml:space="preserve">the finalist </w:t>
      </w:r>
      <w:r w:rsidR="001206A3" w:rsidRPr="00875D66">
        <w:t xml:space="preserve">questions and seek clarifications. </w:t>
      </w:r>
      <w:r w:rsidR="001E5E72" w:rsidRPr="00875D66">
        <w:t xml:space="preserve"> </w:t>
      </w:r>
      <w:r w:rsidR="002E40F4" w:rsidRPr="00875D66">
        <w:rPr>
          <w:b/>
        </w:rPr>
        <w:t>A statement of concurrence must be submitted in the Offeror</w:t>
      </w:r>
      <w:r w:rsidR="002B1502" w:rsidRPr="00875D66">
        <w:rPr>
          <w:b/>
        </w:rPr>
        <w:t>’</w:t>
      </w:r>
      <w:r w:rsidR="002E40F4" w:rsidRPr="00875D66">
        <w:rPr>
          <w:b/>
        </w:rPr>
        <w:t>s proposal.</w:t>
      </w:r>
    </w:p>
    <w:p w14:paraId="647F7361" w14:textId="5AE83532" w:rsidR="00671F43" w:rsidRPr="00D6625D" w:rsidRDefault="00DB321B" w:rsidP="00D6625D">
      <w:pPr>
        <w:pStyle w:val="Heading2"/>
        <w:ind w:left="540"/>
        <w:rPr>
          <w:rFonts w:cs="Times New Roman"/>
          <w:i/>
        </w:rPr>
      </w:pPr>
      <w:r w:rsidRPr="00F9244A">
        <w:t>If selected as a finalist, Offerors must agree to provide the Evaluation Committee</w:t>
      </w:r>
      <w:r w:rsidRPr="002643AB">
        <w:t xml:space="preserve"> the opportunity to interview proposed staff members identified by the </w:t>
      </w:r>
      <w:r w:rsidRPr="002643AB">
        <w:lastRenderedPageBreak/>
        <w:t>Evaluation Committee, at the option of the Agency.  The Evaluation Committee may request a finalist to provide an oral presentation of the proposal as an opportunity for the Evaluation Committee to ask questions and seek clarifications.</w:t>
      </w:r>
      <w:bookmarkStart w:id="98" w:name="_Toc377565372"/>
      <w:bookmarkStart w:id="99" w:name="_Toc401646073"/>
      <w:r w:rsidR="00D6625D">
        <w:t xml:space="preserve"> </w:t>
      </w:r>
    </w:p>
    <w:p w14:paraId="2BC9B351" w14:textId="087A4D39" w:rsidR="001206A3" w:rsidRPr="00875D66" w:rsidRDefault="00671F43" w:rsidP="00725169">
      <w:pPr>
        <w:pStyle w:val="Heading2"/>
        <w:numPr>
          <w:ilvl w:val="0"/>
          <w:numId w:val="17"/>
        </w:numPr>
        <w:ind w:left="360"/>
        <w:rPr>
          <w:rFonts w:cs="Times New Roman"/>
          <w:i/>
        </w:rPr>
      </w:pPr>
      <w:r w:rsidRPr="00875D66">
        <w:rPr>
          <w:rFonts w:cs="Times New Roman"/>
        </w:rPr>
        <w:t>BUSINESS</w:t>
      </w:r>
      <w:r w:rsidR="001206A3" w:rsidRPr="00875D66">
        <w:rPr>
          <w:rFonts w:cs="Times New Roman"/>
        </w:rPr>
        <w:t xml:space="preserve"> SPECIFICATIONS</w:t>
      </w:r>
      <w:bookmarkEnd w:id="98"/>
      <w:bookmarkEnd w:id="99"/>
      <w:r w:rsidR="001650E6" w:rsidRPr="00875D66">
        <w:rPr>
          <w:rFonts w:cs="Times New Roman"/>
        </w:rPr>
        <w:t xml:space="preserve"> </w:t>
      </w:r>
    </w:p>
    <w:p w14:paraId="73F0F474" w14:textId="77777777" w:rsidR="001206A3" w:rsidRPr="00D1684E" w:rsidRDefault="001206A3" w:rsidP="00725169">
      <w:pPr>
        <w:numPr>
          <w:ilvl w:val="0"/>
          <w:numId w:val="26"/>
        </w:numPr>
        <w:spacing w:before="240" w:after="120"/>
        <w:rPr>
          <w:b/>
        </w:rPr>
      </w:pPr>
      <w:bookmarkStart w:id="100" w:name="_Toc377565373"/>
      <w:r w:rsidRPr="00D1684E">
        <w:rPr>
          <w:b/>
        </w:rPr>
        <w:t>Cost</w:t>
      </w:r>
      <w:bookmarkEnd w:id="100"/>
    </w:p>
    <w:p w14:paraId="6CE9D368" w14:textId="08B79AEC" w:rsidR="00265F42" w:rsidRPr="00875D66" w:rsidRDefault="000922BC" w:rsidP="00D6625D">
      <w:pPr>
        <w:ind w:left="720"/>
        <w:rPr>
          <w:b/>
        </w:rPr>
      </w:pPr>
      <w:r w:rsidRPr="00875D66">
        <w:rPr>
          <w:lang w:eastAsia="ja-JP"/>
        </w:rPr>
        <w:t>Offerors must complet</w:t>
      </w:r>
      <w:r w:rsidR="00F40397" w:rsidRPr="00875D66">
        <w:rPr>
          <w:lang w:eastAsia="ja-JP"/>
        </w:rPr>
        <w:t xml:space="preserve">e </w:t>
      </w:r>
      <w:r w:rsidR="009D60CA" w:rsidRPr="00875D66">
        <w:rPr>
          <w:lang w:eastAsia="ja-JP"/>
        </w:rPr>
        <w:t xml:space="preserve">the </w:t>
      </w:r>
      <w:r w:rsidR="00F40397" w:rsidRPr="00875D66">
        <w:rPr>
          <w:lang w:eastAsia="ja-JP"/>
        </w:rPr>
        <w:t>Cost Response Form in APPENDIX</w:t>
      </w:r>
      <w:r w:rsidR="001D09DF">
        <w:rPr>
          <w:lang w:eastAsia="ja-JP"/>
        </w:rPr>
        <w:t xml:space="preserve"> </w:t>
      </w:r>
      <w:r w:rsidRPr="00875D66">
        <w:rPr>
          <w:lang w:eastAsia="ja-JP"/>
        </w:rPr>
        <w:t>D.</w:t>
      </w:r>
      <w:r w:rsidR="00095312">
        <w:rPr>
          <w:lang w:eastAsia="ja-JP"/>
        </w:rPr>
        <w:t xml:space="preserve"> </w:t>
      </w:r>
      <w:r w:rsidR="00C90025">
        <w:rPr>
          <w:lang w:eastAsia="ja-JP"/>
        </w:rPr>
        <w:t xml:space="preserve"> </w:t>
      </w:r>
      <w:r w:rsidR="00F40397" w:rsidRPr="00875D66">
        <w:rPr>
          <w:lang w:eastAsia="ja-JP"/>
        </w:rPr>
        <w:t xml:space="preserve">All charges listed on </w:t>
      </w:r>
      <w:r w:rsidR="00F40397" w:rsidRPr="00F9244A">
        <w:rPr>
          <w:lang w:eastAsia="ja-JP"/>
        </w:rPr>
        <w:t>APPENDIX</w:t>
      </w:r>
      <w:r w:rsidRPr="00F9244A">
        <w:rPr>
          <w:lang w:eastAsia="ja-JP"/>
        </w:rPr>
        <w:t xml:space="preserve"> D must be justified and evidence of need </w:t>
      </w:r>
      <w:r w:rsidR="004F21E7" w:rsidRPr="00F9244A">
        <w:rPr>
          <w:lang w:eastAsia="ja-JP"/>
        </w:rPr>
        <w:t xml:space="preserve">must be </w:t>
      </w:r>
      <w:r w:rsidRPr="00F9244A">
        <w:rPr>
          <w:lang w:eastAsia="ja-JP"/>
        </w:rPr>
        <w:t>documented in the proposal.</w:t>
      </w:r>
      <w:r w:rsidRPr="00875D66">
        <w:rPr>
          <w:lang w:eastAsia="ja-JP"/>
        </w:rPr>
        <w:t xml:space="preserve"> </w:t>
      </w:r>
    </w:p>
    <w:p w14:paraId="61603617" w14:textId="77777777" w:rsidR="00126C5C" w:rsidRPr="00D1684E" w:rsidRDefault="0088745F" w:rsidP="00725169">
      <w:pPr>
        <w:numPr>
          <w:ilvl w:val="0"/>
          <w:numId w:val="26"/>
        </w:numPr>
        <w:spacing w:before="240" w:after="120"/>
        <w:rPr>
          <w:b/>
        </w:rPr>
      </w:pPr>
      <w:bookmarkStart w:id="101" w:name="_Toc377565374"/>
      <w:r w:rsidRPr="00D1684E">
        <w:rPr>
          <w:b/>
        </w:rPr>
        <w:t>Resident Business or Resident Veterans Preference</w:t>
      </w:r>
      <w:bookmarkEnd w:id="101"/>
      <w:r w:rsidR="00126C5C" w:rsidRPr="00D1684E">
        <w:rPr>
          <w:b/>
        </w:rPr>
        <w:t xml:space="preserve"> </w:t>
      </w:r>
    </w:p>
    <w:p w14:paraId="4307ED31" w14:textId="06BEF3DB" w:rsidR="0088745F" w:rsidRPr="00875D66" w:rsidRDefault="00C90025" w:rsidP="00961A6B">
      <w:pPr>
        <w:ind w:left="720"/>
      </w:pPr>
      <w:r>
        <w:t>Not applicable when Federal Funds are included in the contracts compensation</w:t>
      </w:r>
      <w:r w:rsidR="004F21E7">
        <w:t>.</w:t>
      </w:r>
    </w:p>
    <w:p w14:paraId="376E66B0" w14:textId="77777777" w:rsidR="001206A3" w:rsidRPr="00875D66" w:rsidRDefault="001206A3" w:rsidP="00725169">
      <w:pPr>
        <w:numPr>
          <w:ilvl w:val="0"/>
          <w:numId w:val="26"/>
        </w:numPr>
        <w:spacing w:before="240" w:after="120"/>
      </w:pPr>
      <w:bookmarkStart w:id="102" w:name="_Toc377565375"/>
      <w:r w:rsidRPr="00095312">
        <w:rPr>
          <w:b/>
        </w:rPr>
        <w:t>Financial Stability</w:t>
      </w:r>
      <w:bookmarkEnd w:id="102"/>
    </w:p>
    <w:p w14:paraId="21664648" w14:textId="77777777" w:rsidR="00126C5C" w:rsidRPr="00875D66" w:rsidRDefault="001206A3" w:rsidP="00126C5C">
      <w:pPr>
        <w:ind w:left="720"/>
      </w:pPr>
      <w:r w:rsidRPr="00875D66">
        <w:t xml:space="preserve">Offerors must submit copies of the most recent </w:t>
      </w:r>
      <w:r w:rsidR="00C83020" w:rsidRPr="00875D66">
        <w:t>years</w:t>
      </w:r>
      <w:r w:rsidRPr="00875D66">
        <w:t xml:space="preserve"> independently audited financial statements and the most current 10K, as well as financial statements for the preceding three years, if they exist.  The submission must include the audit opinion, the balance sheet, </w:t>
      </w:r>
      <w:r w:rsidR="00BB4020" w:rsidRPr="00875D66">
        <w:t>and statements</w:t>
      </w:r>
      <w:r w:rsidRPr="00875D66">
        <w:t xml:space="preserve"> of income, retained earnings, cash flows, and the notes to the financial statements.  If independently audited financial statements do not exist</w:t>
      </w:r>
      <w:r w:rsidR="00A56659" w:rsidRPr="00875D66">
        <w:t xml:space="preserve">, </w:t>
      </w:r>
      <w:r w:rsidR="00975E10" w:rsidRPr="00875D66">
        <w:t>O</w:t>
      </w:r>
      <w:r w:rsidRPr="00875D66">
        <w:t xml:space="preserve">fferor must state the reason and, instead, submit sufficient information (e.g. D &amp; B report) to enable the </w:t>
      </w:r>
      <w:r w:rsidR="002944B8" w:rsidRPr="00875D66">
        <w:t>Evaluation Committee</w:t>
      </w:r>
      <w:r w:rsidRPr="00875D66">
        <w:t xml:space="preserve"> to assess the financial stability of the </w:t>
      </w:r>
      <w:r w:rsidR="00975E10" w:rsidRPr="00875D66">
        <w:t>O</w:t>
      </w:r>
      <w:r w:rsidRPr="00875D66">
        <w:t>fferor.</w:t>
      </w:r>
    </w:p>
    <w:p w14:paraId="6BA2F18D" w14:textId="77777777" w:rsidR="00095312" w:rsidRPr="00095312" w:rsidRDefault="001206A3" w:rsidP="00725169">
      <w:pPr>
        <w:numPr>
          <w:ilvl w:val="0"/>
          <w:numId w:val="26"/>
        </w:numPr>
        <w:spacing w:before="240" w:after="120"/>
      </w:pPr>
      <w:bookmarkStart w:id="103" w:name="_Toc377565376"/>
      <w:r w:rsidRPr="00095312">
        <w:rPr>
          <w:b/>
        </w:rPr>
        <w:t xml:space="preserve">Performance </w:t>
      </w:r>
      <w:r w:rsidR="00CA7629" w:rsidRPr="00095312">
        <w:rPr>
          <w:b/>
        </w:rPr>
        <w:t xml:space="preserve">Surety </w:t>
      </w:r>
      <w:r w:rsidRPr="00095312">
        <w:rPr>
          <w:b/>
        </w:rPr>
        <w:t>Bond</w:t>
      </w:r>
      <w:bookmarkEnd w:id="103"/>
      <w:r w:rsidR="00464983" w:rsidRPr="00095312">
        <w:rPr>
          <w:b/>
        </w:rPr>
        <w:t xml:space="preserve"> </w:t>
      </w:r>
    </w:p>
    <w:p w14:paraId="65198D4E" w14:textId="77777777" w:rsidR="001206A3" w:rsidRPr="00875D66" w:rsidRDefault="00C90025" w:rsidP="00095312">
      <w:pPr>
        <w:spacing w:before="240" w:after="120"/>
        <w:ind w:left="720"/>
      </w:pPr>
      <w:r>
        <w:t xml:space="preserve">Not applicable </w:t>
      </w:r>
    </w:p>
    <w:p w14:paraId="204ED682" w14:textId="77777777" w:rsidR="00126C5C" w:rsidRPr="00875D66" w:rsidRDefault="00A26E96" w:rsidP="00725169">
      <w:pPr>
        <w:numPr>
          <w:ilvl w:val="0"/>
          <w:numId w:val="26"/>
        </w:numPr>
        <w:spacing w:before="240" w:after="120"/>
      </w:pPr>
      <w:bookmarkStart w:id="104" w:name="_Toc377565377"/>
      <w:r w:rsidRPr="00095312">
        <w:rPr>
          <w:b/>
        </w:rPr>
        <w:t>Letter of Transmittal Form</w:t>
      </w:r>
      <w:bookmarkEnd w:id="104"/>
    </w:p>
    <w:p w14:paraId="0B8805A8" w14:textId="77777777" w:rsidR="0088745F" w:rsidRPr="00875D66" w:rsidRDefault="00A26E96" w:rsidP="00095312">
      <w:pPr>
        <w:ind w:left="720"/>
      </w:pPr>
      <w:bookmarkStart w:id="105" w:name="_Toc275153435"/>
      <w:bookmarkStart w:id="106" w:name="_Toc275153696"/>
      <w:r w:rsidRPr="00875D66">
        <w:t>The Offeror</w:t>
      </w:r>
      <w:r w:rsidR="00F13F3B" w:rsidRPr="00875D66">
        <w:t>’</w:t>
      </w:r>
      <w:r w:rsidRPr="00875D66">
        <w:t xml:space="preserve">s proposal </w:t>
      </w:r>
      <w:r w:rsidRPr="00875D66">
        <w:rPr>
          <w:b/>
        </w:rPr>
        <w:t xml:space="preserve">must </w:t>
      </w:r>
      <w:r w:rsidRPr="00875D66">
        <w:t>be accompanied by the Letter of Transm</w:t>
      </w:r>
      <w:r w:rsidR="0042435B" w:rsidRPr="00875D66">
        <w:t xml:space="preserve">ittal Form in </w:t>
      </w:r>
      <w:r w:rsidR="00173446" w:rsidRPr="00875D66">
        <w:t>APPENDIX</w:t>
      </w:r>
      <w:r w:rsidR="00F40397" w:rsidRPr="00875D66">
        <w:t xml:space="preserve"> F</w:t>
      </w:r>
      <w:r w:rsidRPr="00875D66">
        <w:t xml:space="preserve">.  The form </w:t>
      </w:r>
      <w:r w:rsidRPr="001020D8">
        <w:t>must</w:t>
      </w:r>
      <w:r w:rsidRPr="00875D66">
        <w:t xml:space="preserve"> be completed and </w:t>
      </w:r>
      <w:r w:rsidRPr="001020D8">
        <w:rPr>
          <w:b/>
        </w:rPr>
        <w:t>must</w:t>
      </w:r>
      <w:r w:rsidRPr="00875D66">
        <w:t xml:space="preserve"> be signed by the person authorized to obligate the company.</w:t>
      </w:r>
      <w:bookmarkEnd w:id="105"/>
      <w:bookmarkEnd w:id="106"/>
    </w:p>
    <w:p w14:paraId="7C4DBBFE" w14:textId="77777777" w:rsidR="001206A3" w:rsidRPr="00D1684E" w:rsidRDefault="001206A3" w:rsidP="00725169">
      <w:pPr>
        <w:numPr>
          <w:ilvl w:val="0"/>
          <w:numId w:val="26"/>
        </w:numPr>
        <w:spacing w:before="240" w:after="120"/>
        <w:rPr>
          <w:b/>
        </w:rPr>
      </w:pPr>
      <w:bookmarkStart w:id="107" w:name="_Toc312927596"/>
      <w:bookmarkStart w:id="108" w:name="_Toc377565378"/>
      <w:r w:rsidRPr="00D1684E">
        <w:rPr>
          <w:b/>
        </w:rPr>
        <w:t>Campaign Contribution Disclosure Form</w:t>
      </w:r>
      <w:bookmarkEnd w:id="107"/>
      <w:bookmarkEnd w:id="108"/>
    </w:p>
    <w:p w14:paraId="1361CECA" w14:textId="77777777" w:rsidR="001206A3" w:rsidRPr="00875D66" w:rsidRDefault="00A26E96" w:rsidP="00B41808">
      <w:pPr>
        <w:ind w:left="720"/>
      </w:pPr>
      <w:r w:rsidRPr="00875D66">
        <w:t xml:space="preserve">The Offeror </w:t>
      </w:r>
      <w:r w:rsidR="00E1434F" w:rsidRPr="00875D66">
        <w:t>must</w:t>
      </w:r>
      <w:r w:rsidRPr="00875D66">
        <w:t xml:space="preserve"> complete</w:t>
      </w:r>
      <w:r w:rsidR="00AB0EE1" w:rsidRPr="00875D66">
        <w:t xml:space="preserve"> </w:t>
      </w:r>
      <w:r w:rsidR="002B1502" w:rsidRPr="00875D66">
        <w:t xml:space="preserve">an </w:t>
      </w:r>
      <w:r w:rsidR="00AB0EE1" w:rsidRPr="00875D66">
        <w:t>unaltered</w:t>
      </w:r>
      <w:r w:rsidRPr="00875D66">
        <w:t xml:space="preserve"> Campaign Contribution Disclosure Form and submit a signed copy with</w:t>
      </w:r>
      <w:r w:rsidR="00021233" w:rsidRPr="00875D66">
        <w:t xml:space="preserve"> </w:t>
      </w:r>
      <w:r w:rsidR="000F092E" w:rsidRPr="00875D66">
        <w:t>the Offeror’s</w:t>
      </w:r>
      <w:r w:rsidRPr="00875D66">
        <w:t xml:space="preserve"> proposal.  This must be accomplished whether or not an applicable contribution has been made.  (See </w:t>
      </w:r>
      <w:r w:rsidR="00173446" w:rsidRPr="00875D66">
        <w:t>APPENDIX</w:t>
      </w:r>
      <w:r w:rsidR="00F13F3B" w:rsidRPr="00875D66">
        <w:t xml:space="preserve"> </w:t>
      </w:r>
      <w:r w:rsidR="00F40397" w:rsidRPr="00875D66">
        <w:t>B</w:t>
      </w:r>
      <w:r w:rsidRPr="00875D66">
        <w:t>)</w:t>
      </w:r>
    </w:p>
    <w:p w14:paraId="2A46DF45" w14:textId="77777777" w:rsidR="0042435B" w:rsidRPr="00D1684E" w:rsidRDefault="0042435B" w:rsidP="00725169">
      <w:pPr>
        <w:numPr>
          <w:ilvl w:val="0"/>
          <w:numId w:val="26"/>
        </w:numPr>
        <w:spacing w:before="240" w:after="120"/>
        <w:rPr>
          <w:b/>
        </w:rPr>
      </w:pPr>
      <w:bookmarkStart w:id="109" w:name="_Toc312927597"/>
      <w:bookmarkStart w:id="110" w:name="_Toc377565379"/>
      <w:r w:rsidRPr="00D1684E">
        <w:rPr>
          <w:b/>
        </w:rPr>
        <w:t>Employee Health Coverage Form</w:t>
      </w:r>
      <w:bookmarkEnd w:id="109"/>
      <w:bookmarkEnd w:id="110"/>
    </w:p>
    <w:p w14:paraId="7BF02345" w14:textId="77777777" w:rsidR="0042435B" w:rsidRPr="00875D66" w:rsidRDefault="0042435B" w:rsidP="00B41808"/>
    <w:p w14:paraId="4685F9AA" w14:textId="77777777" w:rsidR="0088745F" w:rsidRPr="00875D66" w:rsidRDefault="008520CE" w:rsidP="00B41808">
      <w:pPr>
        <w:ind w:left="720"/>
      </w:pPr>
      <w:r w:rsidRPr="00875D66">
        <w:t xml:space="preserve">The Offeror must agree with the terms as indicated in </w:t>
      </w:r>
      <w:r w:rsidR="00173446" w:rsidRPr="00875D66">
        <w:t>APPENDIX</w:t>
      </w:r>
      <w:r w:rsidR="006D567E" w:rsidRPr="00875D66">
        <w:t xml:space="preserve"> </w:t>
      </w:r>
      <w:r w:rsidR="00F40397" w:rsidRPr="00875D66">
        <w:t>E</w:t>
      </w:r>
      <w:r w:rsidRPr="00875D66">
        <w:t xml:space="preserve">. </w:t>
      </w:r>
      <w:r w:rsidR="003B6928" w:rsidRPr="00875D66">
        <w:t xml:space="preserve">The </w:t>
      </w:r>
      <w:r w:rsidR="00AB0EE1" w:rsidRPr="00875D66">
        <w:t xml:space="preserve">unaltered </w:t>
      </w:r>
      <w:r w:rsidR="003B6928" w:rsidRPr="00875D66">
        <w:t>form must be completed</w:t>
      </w:r>
      <w:r w:rsidR="00DA521C" w:rsidRPr="00875D66">
        <w:t xml:space="preserve">, </w:t>
      </w:r>
      <w:r w:rsidR="003B6928" w:rsidRPr="00875D66">
        <w:t xml:space="preserve">signed by the person authorized to obligate the </w:t>
      </w:r>
      <w:r w:rsidR="00021233" w:rsidRPr="00875D66">
        <w:t>Offeror’s firm</w:t>
      </w:r>
      <w:r w:rsidR="009D60CA" w:rsidRPr="00875D66">
        <w:t xml:space="preserve"> </w:t>
      </w:r>
      <w:r w:rsidR="00021233" w:rsidRPr="00875D66">
        <w:t>a</w:t>
      </w:r>
      <w:r w:rsidR="00DA521C" w:rsidRPr="00875D66">
        <w:t>nd submitted</w:t>
      </w:r>
      <w:r w:rsidR="00126C5C" w:rsidRPr="00875D66">
        <w:t xml:space="preserve"> </w:t>
      </w:r>
      <w:r w:rsidR="00DA521C" w:rsidRPr="00875D66">
        <w:t>with Offeror’s proposal.</w:t>
      </w:r>
    </w:p>
    <w:p w14:paraId="1CC7C24E" w14:textId="78DABA71" w:rsidR="00126C5C" w:rsidRDefault="00126C5C" w:rsidP="00126C5C"/>
    <w:p w14:paraId="7A2F6FDE" w14:textId="28248476" w:rsidR="002E31B8" w:rsidRDefault="002E31B8" w:rsidP="00126C5C"/>
    <w:p w14:paraId="1BFA69AD" w14:textId="77777777" w:rsidR="002E31B8" w:rsidRPr="00875D66" w:rsidRDefault="002E31B8" w:rsidP="00126C5C"/>
    <w:p w14:paraId="3675F21E" w14:textId="77777777" w:rsidR="008520CE" w:rsidRPr="00D1684E" w:rsidRDefault="008520CE" w:rsidP="00725169">
      <w:pPr>
        <w:numPr>
          <w:ilvl w:val="0"/>
          <w:numId w:val="26"/>
        </w:numPr>
        <w:spacing w:before="240" w:after="120"/>
        <w:rPr>
          <w:b/>
        </w:rPr>
      </w:pPr>
      <w:bookmarkStart w:id="111" w:name="_Toc377565380"/>
      <w:r w:rsidRPr="00D1684E">
        <w:rPr>
          <w:b/>
        </w:rPr>
        <w:lastRenderedPageBreak/>
        <w:t>Pay Equity Reporting</w:t>
      </w:r>
      <w:bookmarkEnd w:id="111"/>
    </w:p>
    <w:p w14:paraId="65D6432F" w14:textId="77777777" w:rsidR="00243DBE" w:rsidRPr="00875D66" w:rsidRDefault="00243DBE" w:rsidP="00E06A06"/>
    <w:p w14:paraId="67DC5D8E" w14:textId="26EB8FC4" w:rsidR="008520CE" w:rsidRDefault="008520CE" w:rsidP="003632AB">
      <w:pPr>
        <w:ind w:left="720"/>
        <w:rPr>
          <w:b/>
        </w:rPr>
      </w:pPr>
      <w:bookmarkStart w:id="112" w:name="_Toc377565381"/>
      <w:r w:rsidRPr="00875D66">
        <w:t>The Offeror must agree with the requirements of reporting as defined in Section II</w:t>
      </w:r>
      <w:r w:rsidR="00F13F3B" w:rsidRPr="00875D66">
        <w:t>.C.</w:t>
      </w:r>
      <w:r w:rsidRPr="00875D66">
        <w:t xml:space="preserve">30. </w:t>
      </w:r>
      <w:r w:rsidR="00346E2B" w:rsidRPr="00875D66">
        <w:t>Report is due at the time of contract award.</w:t>
      </w:r>
      <w:r w:rsidR="009D60CA" w:rsidRPr="00875D66">
        <w:t xml:space="preserve">  </w:t>
      </w:r>
      <w:r w:rsidRPr="00875D66">
        <w:t>A sta</w:t>
      </w:r>
      <w:r w:rsidR="0072470B" w:rsidRPr="00875D66">
        <w:t>tement of concurrence with this</w:t>
      </w:r>
      <w:r w:rsidR="005A29D3" w:rsidRPr="00875D66">
        <w:t xml:space="preserve"> </w:t>
      </w:r>
      <w:r w:rsidR="0072470B" w:rsidRPr="00875D66">
        <w:t>r</w:t>
      </w:r>
      <w:r w:rsidRPr="00875D66">
        <w:t>equirement must be included in Offeror’s submitted proposal.</w:t>
      </w:r>
      <w:bookmarkEnd w:id="112"/>
      <w:r w:rsidRPr="00875D66" w:rsidDel="00466350">
        <w:t xml:space="preserve"> </w:t>
      </w:r>
      <w:r w:rsidR="00664047">
        <w:rPr>
          <w:rFonts w:eastAsia="SimSun"/>
          <w:kern w:val="1"/>
          <w:lang w:eastAsia="hi-IN" w:bidi="hi-IN"/>
        </w:rPr>
        <w:t xml:space="preserve">Out-of-state Contractors that have no facilities and no employees working in New Mexico are exempt if the contract is directly with the out-of-state </w:t>
      </w:r>
      <w:r w:rsidR="00EF486D">
        <w:rPr>
          <w:rFonts w:eastAsia="SimSun"/>
          <w:kern w:val="1"/>
          <w:lang w:eastAsia="hi-IN" w:bidi="hi-IN"/>
        </w:rPr>
        <w:t>Contractor</w:t>
      </w:r>
      <w:r w:rsidR="00664047">
        <w:rPr>
          <w:rFonts w:eastAsia="SimSun"/>
          <w:kern w:val="1"/>
          <w:lang w:eastAsia="hi-IN" w:bidi="hi-IN"/>
        </w:rPr>
        <w:t xml:space="preserve"> and fulfilled directly by the out-of-state </w:t>
      </w:r>
      <w:r w:rsidR="00EF486D">
        <w:rPr>
          <w:rFonts w:eastAsia="SimSun"/>
          <w:kern w:val="1"/>
          <w:lang w:eastAsia="hi-IN" w:bidi="hi-IN"/>
        </w:rPr>
        <w:t>Contractor</w:t>
      </w:r>
      <w:r w:rsidR="00664047">
        <w:rPr>
          <w:rFonts w:eastAsia="SimSun"/>
          <w:kern w:val="1"/>
          <w:lang w:eastAsia="hi-IN" w:bidi="hi-IN"/>
        </w:rPr>
        <w:t xml:space="preserve">, and not passed through a local </w:t>
      </w:r>
      <w:r w:rsidR="00E66238">
        <w:rPr>
          <w:rFonts w:eastAsia="SimSun"/>
          <w:kern w:val="1"/>
          <w:lang w:eastAsia="hi-IN" w:bidi="hi-IN"/>
        </w:rPr>
        <w:t>Contractor</w:t>
      </w:r>
      <w:r w:rsidR="00664047">
        <w:rPr>
          <w:rFonts w:eastAsia="SimSun"/>
          <w:kern w:val="1"/>
          <w:lang w:eastAsia="hi-IN" w:bidi="hi-IN"/>
        </w:rPr>
        <w:t>.</w:t>
      </w:r>
      <w:r w:rsidR="00664047">
        <w:t xml:space="preserve">  However, such out-of-state Offerors must still submit a statement of concurrence </w:t>
      </w:r>
      <w:r w:rsidR="001020D8">
        <w:t>that</w:t>
      </w:r>
      <w:r w:rsidR="00664047">
        <w:t xml:space="preserve"> </w:t>
      </w:r>
      <w:r w:rsidR="00B70465">
        <w:t xml:space="preserve">reads as follows: </w:t>
      </w:r>
      <w:r w:rsidR="00B70465" w:rsidRPr="00B70465">
        <w:rPr>
          <w:b/>
        </w:rPr>
        <w:t>“Offeror concurs with the Pay Equity Reporting as defined in Section II.C.30. Offeror would come under the definition of out-of-state Contractor if Offeror should be successful.”</w:t>
      </w:r>
    </w:p>
    <w:p w14:paraId="0BFDF79E" w14:textId="77777777" w:rsidR="0077640A" w:rsidRDefault="0077640A" w:rsidP="003632AB">
      <w:pPr>
        <w:ind w:left="720"/>
        <w:rPr>
          <w:b/>
        </w:rPr>
      </w:pPr>
    </w:p>
    <w:p w14:paraId="0EFFE237" w14:textId="77777777" w:rsidR="000074FD" w:rsidRPr="00875D66" w:rsidRDefault="000074FD" w:rsidP="00126C5C">
      <w:pPr>
        <w:pStyle w:val="Heading1"/>
        <w:jc w:val="left"/>
        <w:rPr>
          <w:rFonts w:cs="Times New Roman"/>
        </w:rPr>
      </w:pPr>
      <w:bookmarkStart w:id="113" w:name="_Toc377565382"/>
      <w:bookmarkStart w:id="114" w:name="_Toc401646076"/>
      <w:r w:rsidRPr="00875D66">
        <w:rPr>
          <w:rFonts w:cs="Times New Roman"/>
        </w:rPr>
        <w:t>V.  EVALUATION</w:t>
      </w:r>
      <w:bookmarkEnd w:id="113"/>
      <w:bookmarkEnd w:id="114"/>
    </w:p>
    <w:p w14:paraId="09961B6B" w14:textId="77777777" w:rsidR="000074FD" w:rsidRPr="00875D66" w:rsidRDefault="0043454E" w:rsidP="0043454E">
      <w:pPr>
        <w:pStyle w:val="Heading2"/>
        <w:tabs>
          <w:tab w:val="left" w:pos="90"/>
        </w:tabs>
        <w:rPr>
          <w:rFonts w:cs="Times New Roman"/>
          <w:i/>
        </w:rPr>
      </w:pPr>
      <w:bookmarkStart w:id="115" w:name="_Toc377565383"/>
      <w:bookmarkStart w:id="116" w:name="_Toc401646077"/>
      <w:r>
        <w:rPr>
          <w:rFonts w:cs="Times New Roman"/>
        </w:rPr>
        <w:t>A.</w:t>
      </w:r>
      <w:r w:rsidR="00E157F1">
        <w:rPr>
          <w:rFonts w:cs="Times New Roman"/>
        </w:rPr>
        <w:t xml:space="preserve"> </w:t>
      </w:r>
      <w:r w:rsidR="000074FD" w:rsidRPr="00875D66">
        <w:rPr>
          <w:rFonts w:cs="Times New Roman"/>
        </w:rPr>
        <w:t>EVALUATION POINT SUMMARY</w:t>
      </w:r>
      <w:bookmarkEnd w:id="115"/>
      <w:bookmarkEnd w:id="116"/>
    </w:p>
    <w:p w14:paraId="5EA69DA1" w14:textId="77777777" w:rsidR="000074FD" w:rsidRPr="00875D66" w:rsidRDefault="000074FD" w:rsidP="000074FD"/>
    <w:p w14:paraId="6AFC9812" w14:textId="6CA7D074" w:rsidR="001206A3" w:rsidRPr="00875D66" w:rsidRDefault="000074FD" w:rsidP="00126C5C">
      <w:pPr>
        <w:ind w:left="360"/>
      </w:pPr>
      <w:r w:rsidRPr="00875D66">
        <w:t>The following is a summary of evaluation factors with point values assigned to each.  These weighted factors will be used in the evaluation of individual potential Offeror proposals by sub-category.</w:t>
      </w:r>
      <w:r w:rsidR="00B11227" w:rsidRPr="00875D66">
        <w:t xml:space="preserve"> </w:t>
      </w:r>
    </w:p>
    <w:p w14:paraId="7762EDCF" w14:textId="77777777" w:rsidR="001206A3" w:rsidRPr="00875D66" w:rsidRDefault="001206A3"/>
    <w:tbl>
      <w:tblPr>
        <w:tblStyle w:val="TableGrid"/>
        <w:tblW w:w="9558" w:type="dxa"/>
        <w:tblInd w:w="198" w:type="dxa"/>
        <w:tblLook w:val="04A0" w:firstRow="1" w:lastRow="0" w:firstColumn="1" w:lastColumn="0" w:noHBand="0" w:noVBand="1"/>
      </w:tblPr>
      <w:tblGrid>
        <w:gridCol w:w="252"/>
        <w:gridCol w:w="7328"/>
        <w:gridCol w:w="1978"/>
      </w:tblGrid>
      <w:tr w:rsidR="006B5D87" w:rsidRPr="00875D66" w14:paraId="69514DD5" w14:textId="77777777" w:rsidTr="00B26497">
        <w:tc>
          <w:tcPr>
            <w:tcW w:w="252" w:type="dxa"/>
            <w:tcBorders>
              <w:top w:val="nil"/>
              <w:left w:val="nil"/>
            </w:tcBorders>
          </w:tcPr>
          <w:p w14:paraId="294A2765" w14:textId="77777777" w:rsidR="006B5D87" w:rsidRPr="00875D66" w:rsidRDefault="006B5D87" w:rsidP="00DB321B">
            <w:pPr>
              <w:rPr>
                <w:b/>
              </w:rPr>
            </w:pPr>
          </w:p>
        </w:tc>
        <w:tc>
          <w:tcPr>
            <w:tcW w:w="7328" w:type="dxa"/>
            <w:shd w:val="clear" w:color="auto" w:fill="auto"/>
          </w:tcPr>
          <w:p w14:paraId="1CD617A6" w14:textId="5089D466" w:rsidR="006B5D87" w:rsidRPr="00875D66" w:rsidRDefault="006B5D87" w:rsidP="002C71B6">
            <w:pPr>
              <w:rPr>
                <w:b/>
              </w:rPr>
            </w:pPr>
            <w:r w:rsidRPr="00875D66">
              <w:rPr>
                <w:b/>
              </w:rPr>
              <w:t xml:space="preserve">Factors – </w:t>
            </w:r>
            <w:r w:rsidRPr="00875D66">
              <w:rPr>
                <w:i/>
              </w:rPr>
              <w:t>correspond to section IV</w:t>
            </w:r>
            <w:r w:rsidR="002C71B6">
              <w:rPr>
                <w:i/>
              </w:rPr>
              <w:t xml:space="preserve"> </w:t>
            </w:r>
          </w:p>
        </w:tc>
        <w:tc>
          <w:tcPr>
            <w:tcW w:w="1978" w:type="dxa"/>
            <w:shd w:val="clear" w:color="auto" w:fill="auto"/>
          </w:tcPr>
          <w:p w14:paraId="5C55F97E" w14:textId="77777777" w:rsidR="006B5D87" w:rsidRPr="00875D66" w:rsidRDefault="006B5D87" w:rsidP="00564710">
            <w:pPr>
              <w:rPr>
                <w:b/>
              </w:rPr>
            </w:pPr>
            <w:r w:rsidRPr="00875D66">
              <w:rPr>
                <w:b/>
              </w:rPr>
              <w:t>Points Available</w:t>
            </w:r>
          </w:p>
        </w:tc>
      </w:tr>
      <w:tr w:rsidR="006B5D87" w:rsidRPr="00875D66" w14:paraId="795723A6" w14:textId="77777777" w:rsidTr="00B26497">
        <w:trPr>
          <w:trHeight w:val="998"/>
        </w:trPr>
        <w:tc>
          <w:tcPr>
            <w:tcW w:w="252" w:type="dxa"/>
            <w:vMerge w:val="restart"/>
            <w:tcBorders>
              <w:left w:val="nil"/>
            </w:tcBorders>
          </w:tcPr>
          <w:p w14:paraId="6F23D644" w14:textId="77777777" w:rsidR="006B5D87" w:rsidRPr="00AB5973" w:rsidRDefault="006B5D87" w:rsidP="00D6625D">
            <w:pPr>
              <w:ind w:left="360"/>
              <w:rPr>
                <w:b/>
              </w:rPr>
            </w:pPr>
          </w:p>
        </w:tc>
        <w:tc>
          <w:tcPr>
            <w:tcW w:w="7328" w:type="dxa"/>
            <w:shd w:val="clear" w:color="auto" w:fill="auto"/>
          </w:tcPr>
          <w:p w14:paraId="4CDFF280" w14:textId="77777777" w:rsidR="006B5D87" w:rsidRPr="00AB5973" w:rsidRDefault="006B5D87" w:rsidP="006B5D87">
            <w:pPr>
              <w:rPr>
                <w:b/>
              </w:rPr>
            </w:pPr>
            <w:r>
              <w:rPr>
                <w:b/>
              </w:rPr>
              <w:t>SPECIFICATIONS</w:t>
            </w:r>
          </w:p>
        </w:tc>
        <w:tc>
          <w:tcPr>
            <w:tcW w:w="1978" w:type="dxa"/>
            <w:shd w:val="clear" w:color="auto" w:fill="auto"/>
          </w:tcPr>
          <w:p w14:paraId="466705D2" w14:textId="77777777" w:rsidR="006B5D87" w:rsidRPr="00875D66" w:rsidRDefault="006B5D87" w:rsidP="00564710">
            <w:r w:rsidRPr="00454212">
              <w:t>Points must be assigned and defined for all factors</w:t>
            </w:r>
            <w:r w:rsidRPr="00875D66">
              <w:t xml:space="preserve"> (must total 100% of available points)</w:t>
            </w:r>
          </w:p>
        </w:tc>
      </w:tr>
      <w:tr w:rsidR="006B5D87" w:rsidRPr="00875D66" w14:paraId="68E6911C" w14:textId="77777777" w:rsidTr="00B26497">
        <w:tc>
          <w:tcPr>
            <w:tcW w:w="252" w:type="dxa"/>
            <w:vMerge/>
            <w:tcBorders>
              <w:left w:val="nil"/>
            </w:tcBorders>
          </w:tcPr>
          <w:p w14:paraId="1EFF99C2" w14:textId="77777777" w:rsidR="006B5D87" w:rsidRPr="00875D66" w:rsidRDefault="006B5D87" w:rsidP="00DB321B"/>
        </w:tc>
        <w:tc>
          <w:tcPr>
            <w:tcW w:w="7328" w:type="dxa"/>
            <w:shd w:val="clear" w:color="auto" w:fill="auto"/>
          </w:tcPr>
          <w:p w14:paraId="4EBA6418" w14:textId="60DD97CB" w:rsidR="006B5D87" w:rsidRPr="00875D66" w:rsidRDefault="00D6625D" w:rsidP="00DB321B">
            <w:r>
              <w:t>A.  Scope of Work</w:t>
            </w:r>
          </w:p>
        </w:tc>
        <w:tc>
          <w:tcPr>
            <w:tcW w:w="1978" w:type="dxa"/>
            <w:shd w:val="clear" w:color="auto" w:fill="auto"/>
          </w:tcPr>
          <w:p w14:paraId="5F9EC488" w14:textId="669D018E" w:rsidR="006B5D87" w:rsidRPr="00875D66" w:rsidRDefault="00B452D8" w:rsidP="004E6D45">
            <w:r>
              <w:t>250</w:t>
            </w:r>
          </w:p>
        </w:tc>
      </w:tr>
      <w:tr w:rsidR="006B5D87" w:rsidRPr="00875D66" w14:paraId="1E969CCA" w14:textId="77777777" w:rsidTr="00B26497">
        <w:tc>
          <w:tcPr>
            <w:tcW w:w="252" w:type="dxa"/>
            <w:vMerge/>
            <w:tcBorders>
              <w:left w:val="nil"/>
            </w:tcBorders>
          </w:tcPr>
          <w:p w14:paraId="7059DB1A" w14:textId="77777777" w:rsidR="006B5D87" w:rsidRPr="00875D66" w:rsidRDefault="006B5D87" w:rsidP="00564710"/>
        </w:tc>
        <w:tc>
          <w:tcPr>
            <w:tcW w:w="7328" w:type="dxa"/>
            <w:shd w:val="clear" w:color="auto" w:fill="auto"/>
          </w:tcPr>
          <w:p w14:paraId="42375EEB" w14:textId="0F09C911" w:rsidR="006B5D87" w:rsidRPr="00875D66" w:rsidRDefault="00D6625D" w:rsidP="00564710">
            <w:r>
              <w:t xml:space="preserve">B.  Mandatory Specification </w:t>
            </w:r>
          </w:p>
        </w:tc>
        <w:tc>
          <w:tcPr>
            <w:tcW w:w="1978" w:type="dxa"/>
            <w:shd w:val="clear" w:color="auto" w:fill="auto"/>
          </w:tcPr>
          <w:p w14:paraId="61413B8E" w14:textId="44C486BB" w:rsidR="006B5D87" w:rsidRPr="00875D66" w:rsidRDefault="00B452D8" w:rsidP="004E6D45">
            <w:r>
              <w:t>175</w:t>
            </w:r>
          </w:p>
        </w:tc>
      </w:tr>
      <w:tr w:rsidR="006B5D87" w:rsidRPr="00875D66" w14:paraId="6F26E2A5" w14:textId="77777777" w:rsidTr="00B26497">
        <w:tc>
          <w:tcPr>
            <w:tcW w:w="252" w:type="dxa"/>
            <w:vMerge/>
            <w:tcBorders>
              <w:left w:val="nil"/>
            </w:tcBorders>
          </w:tcPr>
          <w:p w14:paraId="1309C1EF" w14:textId="77777777" w:rsidR="006B5D87" w:rsidRPr="00875D66" w:rsidRDefault="006B5D87" w:rsidP="00612A8E"/>
        </w:tc>
        <w:tc>
          <w:tcPr>
            <w:tcW w:w="7328" w:type="dxa"/>
            <w:shd w:val="clear" w:color="auto" w:fill="auto"/>
          </w:tcPr>
          <w:p w14:paraId="7861AB6A" w14:textId="321D8C57" w:rsidR="006B5D87" w:rsidRPr="00875D66" w:rsidRDefault="00D6625D" w:rsidP="00612A8E">
            <w:r>
              <w:t>C.  Organizational Experience</w:t>
            </w:r>
          </w:p>
        </w:tc>
        <w:tc>
          <w:tcPr>
            <w:tcW w:w="1978" w:type="dxa"/>
            <w:shd w:val="clear" w:color="auto" w:fill="auto"/>
          </w:tcPr>
          <w:p w14:paraId="55F9E72F" w14:textId="19363828" w:rsidR="006B5D87" w:rsidRPr="00875D66" w:rsidRDefault="00B452D8" w:rsidP="004E6D45">
            <w:r>
              <w:t>175</w:t>
            </w:r>
          </w:p>
        </w:tc>
      </w:tr>
      <w:tr w:rsidR="006B5D87" w:rsidRPr="00875D66" w14:paraId="57FD84FC" w14:textId="77777777" w:rsidTr="00B26497">
        <w:tc>
          <w:tcPr>
            <w:tcW w:w="252" w:type="dxa"/>
            <w:vMerge/>
            <w:tcBorders>
              <w:left w:val="nil"/>
            </w:tcBorders>
          </w:tcPr>
          <w:p w14:paraId="41D1B559" w14:textId="77777777" w:rsidR="006B5D87" w:rsidRPr="00875D66" w:rsidRDefault="006B5D87" w:rsidP="00DB321B"/>
        </w:tc>
        <w:tc>
          <w:tcPr>
            <w:tcW w:w="7328" w:type="dxa"/>
            <w:shd w:val="clear" w:color="auto" w:fill="auto"/>
          </w:tcPr>
          <w:p w14:paraId="2526F645" w14:textId="50895023" w:rsidR="006B5D87" w:rsidRPr="00875D66" w:rsidRDefault="00D6625D" w:rsidP="004E6D45">
            <w:r>
              <w:t xml:space="preserve">D.  Organizational References </w:t>
            </w:r>
            <w:r w:rsidR="004E6D45" w:rsidRPr="004E6D45">
              <w:rPr>
                <w:sz w:val="20"/>
                <w:szCs w:val="20"/>
              </w:rPr>
              <w:t>(Reference questionnaire Appendix G)</w:t>
            </w:r>
          </w:p>
        </w:tc>
        <w:tc>
          <w:tcPr>
            <w:tcW w:w="1978" w:type="dxa"/>
            <w:shd w:val="clear" w:color="auto" w:fill="auto"/>
          </w:tcPr>
          <w:p w14:paraId="62C26DDC" w14:textId="55BEFF49" w:rsidR="006B5D87" w:rsidRPr="00875D66" w:rsidRDefault="004E6D45" w:rsidP="00564710">
            <w:r>
              <w:t>50</w:t>
            </w:r>
          </w:p>
        </w:tc>
      </w:tr>
      <w:tr w:rsidR="004E6D45" w:rsidRPr="00875D66" w14:paraId="54BA3AA5" w14:textId="77777777" w:rsidTr="00B26497">
        <w:tc>
          <w:tcPr>
            <w:tcW w:w="252" w:type="dxa"/>
            <w:vMerge/>
            <w:tcBorders>
              <w:left w:val="nil"/>
            </w:tcBorders>
          </w:tcPr>
          <w:p w14:paraId="2B34942C" w14:textId="77777777" w:rsidR="004E6D45" w:rsidRPr="00875D66" w:rsidRDefault="004E6D45" w:rsidP="00DB321B"/>
        </w:tc>
        <w:tc>
          <w:tcPr>
            <w:tcW w:w="7328" w:type="dxa"/>
            <w:shd w:val="clear" w:color="auto" w:fill="auto"/>
          </w:tcPr>
          <w:p w14:paraId="1B252C29" w14:textId="615B3334" w:rsidR="004E6D45" w:rsidRDefault="004E6D45" w:rsidP="007031BE">
            <w:r>
              <w:t>E.  Oral Presentation</w:t>
            </w:r>
          </w:p>
        </w:tc>
        <w:tc>
          <w:tcPr>
            <w:tcW w:w="1978" w:type="dxa"/>
            <w:shd w:val="clear" w:color="auto" w:fill="auto"/>
          </w:tcPr>
          <w:p w14:paraId="7C1BE201" w14:textId="7C165ABD" w:rsidR="004E6D45" w:rsidRDefault="004E6D45" w:rsidP="00564710">
            <w:r>
              <w:t>50</w:t>
            </w:r>
          </w:p>
        </w:tc>
      </w:tr>
      <w:tr w:rsidR="004E6D45" w:rsidRPr="00875D66" w14:paraId="0094AC3C" w14:textId="77777777" w:rsidTr="00B26497">
        <w:tc>
          <w:tcPr>
            <w:tcW w:w="252" w:type="dxa"/>
            <w:vMerge/>
            <w:tcBorders>
              <w:left w:val="nil"/>
            </w:tcBorders>
          </w:tcPr>
          <w:p w14:paraId="1C0B1D08" w14:textId="77777777" w:rsidR="004E6D45" w:rsidRPr="00875D66" w:rsidRDefault="004E6D45" w:rsidP="00DB321B"/>
        </w:tc>
        <w:tc>
          <w:tcPr>
            <w:tcW w:w="7328" w:type="dxa"/>
            <w:shd w:val="clear" w:color="auto" w:fill="auto"/>
          </w:tcPr>
          <w:p w14:paraId="71657C1E" w14:textId="41941AB7" w:rsidR="004E6D45" w:rsidRDefault="004E6D45" w:rsidP="00286599">
            <w:pPr>
              <w:tabs>
                <w:tab w:val="left" w:pos="1077"/>
              </w:tabs>
            </w:pPr>
            <w:r>
              <w:t xml:space="preserve">F. </w:t>
            </w:r>
            <w:r w:rsidR="00286599">
              <w:t xml:space="preserve"> </w:t>
            </w:r>
            <w:r>
              <w:t xml:space="preserve"> Business Specifications </w:t>
            </w:r>
            <w:r w:rsidRPr="004E6D45">
              <w:rPr>
                <w:sz w:val="20"/>
                <w:szCs w:val="20"/>
              </w:rPr>
              <w:t>(Cost Response, Appendix D)</w:t>
            </w:r>
            <w:r>
              <w:tab/>
            </w:r>
          </w:p>
        </w:tc>
        <w:tc>
          <w:tcPr>
            <w:tcW w:w="1978" w:type="dxa"/>
            <w:shd w:val="clear" w:color="auto" w:fill="auto"/>
          </w:tcPr>
          <w:p w14:paraId="5D577E49" w14:textId="53C5EE09" w:rsidR="004E6D45" w:rsidRDefault="00B452D8" w:rsidP="00564710">
            <w:r>
              <w:t>300</w:t>
            </w:r>
          </w:p>
        </w:tc>
      </w:tr>
      <w:tr w:rsidR="00193DF9" w:rsidRPr="00875D66" w14:paraId="36A5C484" w14:textId="77777777" w:rsidTr="00B26497">
        <w:tc>
          <w:tcPr>
            <w:tcW w:w="252" w:type="dxa"/>
            <w:vMerge/>
            <w:tcBorders>
              <w:left w:val="nil"/>
            </w:tcBorders>
          </w:tcPr>
          <w:p w14:paraId="24A8362E" w14:textId="77777777" w:rsidR="00193DF9" w:rsidRPr="00875D66" w:rsidRDefault="00193DF9" w:rsidP="00564710">
            <w:pPr>
              <w:rPr>
                <w:b/>
              </w:rPr>
            </w:pPr>
          </w:p>
        </w:tc>
        <w:tc>
          <w:tcPr>
            <w:tcW w:w="7328" w:type="dxa"/>
          </w:tcPr>
          <w:p w14:paraId="643339AB" w14:textId="77777777" w:rsidR="00193DF9" w:rsidRPr="00875D66" w:rsidRDefault="00193DF9" w:rsidP="00564710">
            <w:pPr>
              <w:rPr>
                <w:b/>
              </w:rPr>
            </w:pPr>
            <w:r w:rsidRPr="00875D66">
              <w:rPr>
                <w:b/>
              </w:rPr>
              <w:t>TOTAL</w:t>
            </w:r>
          </w:p>
        </w:tc>
        <w:tc>
          <w:tcPr>
            <w:tcW w:w="1978" w:type="dxa"/>
          </w:tcPr>
          <w:p w14:paraId="1C384B19" w14:textId="61B92170" w:rsidR="00193DF9" w:rsidRPr="00875D66" w:rsidRDefault="00193DF9" w:rsidP="007031BE">
            <w:pPr>
              <w:jc w:val="both"/>
              <w:rPr>
                <w:b/>
              </w:rPr>
            </w:pPr>
            <w:r w:rsidRPr="00875D66">
              <w:rPr>
                <w:b/>
              </w:rPr>
              <w:t>1,000 points</w:t>
            </w:r>
          </w:p>
        </w:tc>
      </w:tr>
    </w:tbl>
    <w:p w14:paraId="2E6879B9" w14:textId="77777777" w:rsidR="006B5D87" w:rsidRPr="00875D66" w:rsidRDefault="006B5D87" w:rsidP="000B307F">
      <w:pPr>
        <w:ind w:left="630"/>
      </w:pPr>
    </w:p>
    <w:p w14:paraId="79127649" w14:textId="1F1CED17" w:rsidR="001206A3" w:rsidRPr="0090083C" w:rsidRDefault="0090083C" w:rsidP="0090083C">
      <w:pPr>
        <w:rPr>
          <w:b/>
        </w:rPr>
      </w:pPr>
      <w:bookmarkStart w:id="117" w:name="_Toc377565384"/>
      <w:r>
        <w:rPr>
          <w:b/>
        </w:rPr>
        <w:t xml:space="preserve">B.  </w:t>
      </w:r>
      <w:r w:rsidR="001206A3" w:rsidRPr="0090083C">
        <w:rPr>
          <w:b/>
        </w:rPr>
        <w:t>EVALUATION FACTORS</w:t>
      </w:r>
      <w:bookmarkEnd w:id="117"/>
    </w:p>
    <w:p w14:paraId="7FA5A8F1" w14:textId="23FEBC87" w:rsidR="0090083C" w:rsidRDefault="0090083C" w:rsidP="009649BD">
      <w:pPr>
        <w:spacing w:before="240" w:after="120"/>
      </w:pPr>
      <w:bookmarkStart w:id="118" w:name="_Toc377565385"/>
      <w:r>
        <w:rPr>
          <w:b/>
        </w:rPr>
        <w:t xml:space="preserve">A.  Scope of </w:t>
      </w:r>
      <w:bookmarkStart w:id="119" w:name="_Toc377565386"/>
      <w:bookmarkEnd w:id="118"/>
      <w:r w:rsidR="002C71B6">
        <w:rPr>
          <w:b/>
        </w:rPr>
        <w:t>Work</w:t>
      </w:r>
      <w:r w:rsidR="007A19A9">
        <w:rPr>
          <w:b/>
        </w:rPr>
        <w:t>:</w:t>
      </w:r>
      <w:r w:rsidR="002C71B6">
        <w:rPr>
          <w:b/>
        </w:rPr>
        <w:t xml:space="preserve"> </w:t>
      </w:r>
      <w:r w:rsidR="002C71B6" w:rsidRPr="002C71B6">
        <w:t>Points</w:t>
      </w:r>
      <w:r w:rsidR="006E66FD" w:rsidRPr="00635702">
        <w:t xml:space="preserve"> will be</w:t>
      </w:r>
      <w:r w:rsidR="00635702" w:rsidRPr="00635702">
        <w:t xml:space="preserve"> awarded based on</w:t>
      </w:r>
      <w:r w:rsidR="007A19A9">
        <w:t xml:space="preserve"> the evaluation of the quality, thoroughness, and </w:t>
      </w:r>
      <w:r w:rsidR="00635702" w:rsidRPr="00635702">
        <w:t xml:space="preserve">clarity </w:t>
      </w:r>
      <w:r w:rsidR="007A19A9">
        <w:t xml:space="preserve">of </w:t>
      </w:r>
      <w:r w:rsidR="00635702" w:rsidRPr="00635702">
        <w:t>responses to the activities detailed</w:t>
      </w:r>
      <w:r w:rsidR="000E0E37">
        <w:t xml:space="preserve"> in the SOW in section IV.</w:t>
      </w:r>
      <w:r w:rsidR="00635702" w:rsidRPr="00635702">
        <w:t xml:space="preserve"> </w:t>
      </w:r>
    </w:p>
    <w:tbl>
      <w:tblPr>
        <w:tblStyle w:val="TableGrid"/>
        <w:tblW w:w="9648" w:type="dxa"/>
        <w:tblLook w:val="04A0" w:firstRow="1" w:lastRow="0" w:firstColumn="1" w:lastColumn="0" w:noHBand="0" w:noVBand="1"/>
      </w:tblPr>
      <w:tblGrid>
        <w:gridCol w:w="1481"/>
        <w:gridCol w:w="6506"/>
        <w:gridCol w:w="1661"/>
      </w:tblGrid>
      <w:tr w:rsidR="009649BD" w:rsidRPr="003671A2" w14:paraId="00382569" w14:textId="77777777" w:rsidTr="00EE5073">
        <w:trPr>
          <w:trHeight w:val="1502"/>
        </w:trPr>
        <w:tc>
          <w:tcPr>
            <w:tcW w:w="1481" w:type="dxa"/>
            <w:shd w:val="clear" w:color="auto" w:fill="auto"/>
          </w:tcPr>
          <w:p w14:paraId="03FC66CC" w14:textId="19314377" w:rsidR="009649BD" w:rsidRDefault="009649BD" w:rsidP="009649BD">
            <w:pPr>
              <w:jc w:val="center"/>
              <w:rPr>
                <w:b/>
              </w:rPr>
            </w:pPr>
            <w:r>
              <w:rPr>
                <w:b/>
              </w:rPr>
              <w:t xml:space="preserve">Factor </w:t>
            </w:r>
            <w:r w:rsidR="00EE5073">
              <w:rPr>
                <w:b/>
              </w:rPr>
              <w:t>A</w:t>
            </w:r>
          </w:p>
          <w:p w14:paraId="05005C95" w14:textId="77777777" w:rsidR="009649BD" w:rsidRPr="003671A2" w:rsidRDefault="009649BD" w:rsidP="009649BD">
            <w:pPr>
              <w:jc w:val="center"/>
              <w:rPr>
                <w:b/>
              </w:rPr>
            </w:pPr>
            <w:r w:rsidRPr="003671A2">
              <w:rPr>
                <w:b/>
              </w:rPr>
              <w:t>Element</w:t>
            </w:r>
          </w:p>
          <w:p w14:paraId="79EC63A4" w14:textId="77777777" w:rsidR="009649BD" w:rsidRDefault="009649BD" w:rsidP="009649BD">
            <w:pPr>
              <w:jc w:val="center"/>
            </w:pPr>
            <w:r w:rsidRPr="003671A2">
              <w:rPr>
                <w:b/>
              </w:rPr>
              <w:t>Number</w:t>
            </w:r>
            <w:r>
              <w:rPr>
                <w:b/>
              </w:rPr>
              <w:t>s</w:t>
            </w:r>
          </w:p>
        </w:tc>
        <w:tc>
          <w:tcPr>
            <w:tcW w:w="6506" w:type="dxa"/>
            <w:shd w:val="clear" w:color="auto" w:fill="auto"/>
          </w:tcPr>
          <w:p w14:paraId="7CB78E86" w14:textId="2FEDBF7A" w:rsidR="009649BD" w:rsidRPr="002005DB" w:rsidRDefault="009649BD" w:rsidP="009649BD">
            <w:pPr>
              <w:rPr>
                <w:b/>
                <w:bCs/>
              </w:rPr>
            </w:pPr>
            <w:r w:rsidRPr="002005DB">
              <w:rPr>
                <w:b/>
                <w:bCs/>
              </w:rPr>
              <w:t xml:space="preserve">Factor </w:t>
            </w:r>
            <w:r w:rsidR="00EE5073">
              <w:rPr>
                <w:b/>
                <w:bCs/>
              </w:rPr>
              <w:t>A</w:t>
            </w:r>
            <w:r w:rsidRPr="002005DB">
              <w:rPr>
                <w:b/>
                <w:bCs/>
              </w:rPr>
              <w:t xml:space="preserve"> – </w:t>
            </w:r>
            <w:r>
              <w:rPr>
                <w:b/>
                <w:bCs/>
              </w:rPr>
              <w:t xml:space="preserve">Scope of Work  </w:t>
            </w:r>
          </w:p>
          <w:p w14:paraId="28E3A5F0" w14:textId="6877334D" w:rsidR="009649BD" w:rsidRDefault="009649BD" w:rsidP="009649BD">
            <w:r>
              <w:t>P</w:t>
            </w:r>
            <w:r w:rsidRPr="002005DB">
              <w:t>rovide</w:t>
            </w:r>
            <w:r>
              <w:t xml:space="preserve"> a</w:t>
            </w:r>
            <w:r w:rsidRPr="002005DB">
              <w:t xml:space="preserve"> </w:t>
            </w:r>
            <w:r>
              <w:t>clear and thorough responses to the activities detailed in the Scope of Work in section IV of the RFP.  P</w:t>
            </w:r>
            <w:r w:rsidRPr="00B836E9">
              <w:t xml:space="preserve">rovide a narrative description of how </w:t>
            </w:r>
            <w:r>
              <w:t>your entity will</w:t>
            </w:r>
            <w:r w:rsidRPr="00B836E9">
              <w:t xml:space="preserve"> execute the </w:t>
            </w:r>
            <w:r>
              <w:t xml:space="preserve">Scope </w:t>
            </w:r>
            <w:r w:rsidRPr="00B836E9">
              <w:t xml:space="preserve">of Work </w:t>
            </w:r>
            <w:r>
              <w:t xml:space="preserve">deliverables listed. </w:t>
            </w:r>
          </w:p>
        </w:tc>
        <w:tc>
          <w:tcPr>
            <w:tcW w:w="1661" w:type="dxa"/>
            <w:shd w:val="clear" w:color="auto" w:fill="auto"/>
          </w:tcPr>
          <w:p w14:paraId="38208321" w14:textId="77777777" w:rsidR="009649BD" w:rsidRDefault="009649BD" w:rsidP="009649BD">
            <w:pPr>
              <w:jc w:val="center"/>
              <w:rPr>
                <w:b/>
              </w:rPr>
            </w:pPr>
            <w:r>
              <w:rPr>
                <w:b/>
              </w:rPr>
              <w:t xml:space="preserve">Possible </w:t>
            </w:r>
            <w:r w:rsidRPr="003671A2">
              <w:rPr>
                <w:b/>
              </w:rPr>
              <w:t>Score Range</w:t>
            </w:r>
          </w:p>
          <w:p w14:paraId="4061BA62" w14:textId="52536AEB" w:rsidR="009649BD" w:rsidRPr="003671A2" w:rsidRDefault="009649BD" w:rsidP="009649BD">
            <w:pPr>
              <w:jc w:val="center"/>
              <w:rPr>
                <w:b/>
              </w:rPr>
            </w:pPr>
            <w:r>
              <w:rPr>
                <w:b/>
              </w:rPr>
              <w:t>250</w:t>
            </w:r>
          </w:p>
        </w:tc>
      </w:tr>
      <w:tr w:rsidR="009649BD" w:rsidRPr="002005DB" w14:paraId="6C0D2151" w14:textId="77777777" w:rsidTr="009649BD">
        <w:trPr>
          <w:trHeight w:val="1322"/>
        </w:trPr>
        <w:tc>
          <w:tcPr>
            <w:tcW w:w="1481" w:type="dxa"/>
          </w:tcPr>
          <w:p w14:paraId="04FFDE87" w14:textId="77777777" w:rsidR="009649BD" w:rsidRPr="002005DB" w:rsidRDefault="009649BD" w:rsidP="009649BD">
            <w:r w:rsidRPr="002005DB">
              <w:rPr>
                <w:b/>
                <w:bCs/>
              </w:rPr>
              <w:lastRenderedPageBreak/>
              <w:t xml:space="preserve">1.  </w:t>
            </w:r>
          </w:p>
          <w:p w14:paraId="6708890E" w14:textId="77777777" w:rsidR="009649BD" w:rsidRPr="002005DB" w:rsidRDefault="009649BD" w:rsidP="009649BD"/>
          <w:p w14:paraId="4D7EC626" w14:textId="77777777" w:rsidR="009649BD" w:rsidRPr="002005DB" w:rsidRDefault="009649BD" w:rsidP="009649BD"/>
        </w:tc>
        <w:tc>
          <w:tcPr>
            <w:tcW w:w="6506" w:type="dxa"/>
          </w:tcPr>
          <w:p w14:paraId="13846E42" w14:textId="4934C824" w:rsidR="009649BD" w:rsidRPr="002005DB" w:rsidRDefault="009649BD" w:rsidP="009649BD">
            <w:pPr>
              <w:rPr>
                <w:b/>
                <w:bCs/>
                <w:color w:val="000000"/>
              </w:rPr>
            </w:pPr>
            <w:r>
              <w:rPr>
                <w:b/>
                <w:bCs/>
              </w:rPr>
              <w:t xml:space="preserve">The EQRO will design and conduct an annual Compliance Review to determine each MCO’s compliance with the Federal Managed Care Regulations set forth in CFR 42 § 438, Subpart D and CMS EQR Protocol 1.   </w:t>
            </w:r>
          </w:p>
        </w:tc>
        <w:tc>
          <w:tcPr>
            <w:tcW w:w="1661" w:type="dxa"/>
          </w:tcPr>
          <w:p w14:paraId="5A869445" w14:textId="77777777" w:rsidR="009649BD" w:rsidRPr="002005DB" w:rsidRDefault="009649BD" w:rsidP="009649BD">
            <w:pPr>
              <w:jc w:val="center"/>
            </w:pPr>
            <w:r>
              <w:rPr>
                <w:b/>
                <w:bCs/>
                <w:color w:val="000000"/>
              </w:rPr>
              <w:t>(0 - 30)</w:t>
            </w:r>
          </w:p>
          <w:p w14:paraId="77F3010A" w14:textId="77777777" w:rsidR="009649BD" w:rsidRPr="002005DB" w:rsidRDefault="009649BD" w:rsidP="009649BD">
            <w:pPr>
              <w:jc w:val="center"/>
            </w:pPr>
          </w:p>
          <w:p w14:paraId="407BE501" w14:textId="77777777" w:rsidR="009649BD" w:rsidRPr="002005DB" w:rsidRDefault="009649BD" w:rsidP="009649BD">
            <w:pPr>
              <w:jc w:val="center"/>
            </w:pPr>
          </w:p>
        </w:tc>
      </w:tr>
      <w:tr w:rsidR="009649BD" w:rsidRPr="002005DB" w14:paraId="421C4020" w14:textId="77777777" w:rsidTr="009649BD">
        <w:trPr>
          <w:trHeight w:val="2060"/>
        </w:trPr>
        <w:tc>
          <w:tcPr>
            <w:tcW w:w="1481" w:type="dxa"/>
          </w:tcPr>
          <w:p w14:paraId="4EC404FB" w14:textId="77777777" w:rsidR="009649BD" w:rsidRPr="002005DB" w:rsidRDefault="009649BD" w:rsidP="009649BD">
            <w:pPr>
              <w:rPr>
                <w:b/>
                <w:bCs/>
              </w:rPr>
            </w:pPr>
            <w:r w:rsidRPr="002005DB">
              <w:rPr>
                <w:b/>
                <w:bCs/>
              </w:rPr>
              <w:t xml:space="preserve">2.  </w:t>
            </w:r>
          </w:p>
          <w:p w14:paraId="50FFE208" w14:textId="77777777" w:rsidR="009649BD" w:rsidRPr="002005DB" w:rsidRDefault="009649BD" w:rsidP="009649BD"/>
          <w:p w14:paraId="038F2660" w14:textId="77777777" w:rsidR="009649BD" w:rsidRPr="002005DB" w:rsidRDefault="009649BD" w:rsidP="009649BD"/>
          <w:p w14:paraId="25BFDFB5" w14:textId="77777777" w:rsidR="009649BD" w:rsidRPr="002005DB" w:rsidRDefault="009649BD" w:rsidP="009649BD"/>
        </w:tc>
        <w:tc>
          <w:tcPr>
            <w:tcW w:w="6506" w:type="dxa"/>
          </w:tcPr>
          <w:p w14:paraId="112DA452" w14:textId="61E1BC45" w:rsidR="009649BD" w:rsidRDefault="009649BD" w:rsidP="009649BD">
            <w:pPr>
              <w:rPr>
                <w:b/>
                <w:bCs/>
              </w:rPr>
            </w:pPr>
            <w:r>
              <w:rPr>
                <w:b/>
                <w:bCs/>
              </w:rPr>
              <w:t>The EQRO will design and conduct an annual Validation of Performance Measures (PMs) in accordance with CFR 42 § 438.330(b)(1</w:t>
            </w:r>
            <w:proofErr w:type="gramStart"/>
            <w:r>
              <w:rPr>
                <w:b/>
                <w:bCs/>
              </w:rPr>
              <w:t>)  and</w:t>
            </w:r>
            <w:proofErr w:type="gramEnd"/>
            <w:r>
              <w:rPr>
                <w:b/>
                <w:bCs/>
              </w:rPr>
              <w:t xml:space="preserve"> CMS EQR protocol 2. </w:t>
            </w:r>
          </w:p>
          <w:p w14:paraId="1F0594CA" w14:textId="77777777" w:rsidR="009649BD" w:rsidRPr="002005DB" w:rsidRDefault="009649BD" w:rsidP="009649BD">
            <w:pPr>
              <w:rPr>
                <w:b/>
                <w:bCs/>
                <w:color w:val="000000"/>
              </w:rPr>
            </w:pPr>
            <w:r>
              <w:rPr>
                <w:b/>
                <w:bCs/>
              </w:rPr>
              <w:t>In addition the EQRO will assess the MCOs information system by conducting an Information Systems Capability Assessment (ISCA) in accordance with CMS EQR Protocol Appendix V.</w:t>
            </w:r>
          </w:p>
        </w:tc>
        <w:tc>
          <w:tcPr>
            <w:tcW w:w="1661" w:type="dxa"/>
          </w:tcPr>
          <w:p w14:paraId="3429C94C" w14:textId="77777777" w:rsidR="009649BD" w:rsidRPr="002005DB" w:rsidRDefault="009649BD" w:rsidP="009649BD">
            <w:pPr>
              <w:jc w:val="center"/>
            </w:pPr>
            <w:r w:rsidRPr="002005DB">
              <w:rPr>
                <w:b/>
                <w:bCs/>
                <w:color w:val="000000"/>
              </w:rPr>
              <w:t xml:space="preserve">(0 - </w:t>
            </w:r>
            <w:r>
              <w:rPr>
                <w:b/>
                <w:bCs/>
                <w:color w:val="000000"/>
              </w:rPr>
              <w:t>30</w:t>
            </w:r>
            <w:r w:rsidRPr="002005DB">
              <w:rPr>
                <w:b/>
                <w:bCs/>
                <w:color w:val="000000"/>
              </w:rPr>
              <w:t>)</w:t>
            </w:r>
          </w:p>
        </w:tc>
      </w:tr>
      <w:tr w:rsidR="009649BD" w:rsidRPr="002005DB" w14:paraId="58CEB0C3" w14:textId="77777777" w:rsidTr="009649BD">
        <w:trPr>
          <w:trHeight w:val="1250"/>
        </w:trPr>
        <w:tc>
          <w:tcPr>
            <w:tcW w:w="1481" w:type="dxa"/>
          </w:tcPr>
          <w:p w14:paraId="50D4EB75" w14:textId="77777777" w:rsidR="009649BD" w:rsidRPr="002005DB" w:rsidRDefault="009649BD" w:rsidP="009649BD">
            <w:r w:rsidRPr="002005DB">
              <w:rPr>
                <w:b/>
                <w:bCs/>
              </w:rPr>
              <w:t>3.</w:t>
            </w:r>
            <w:r w:rsidRPr="002005DB">
              <w:t xml:space="preserve">  </w:t>
            </w:r>
          </w:p>
          <w:p w14:paraId="1359CD8F" w14:textId="77777777" w:rsidR="009649BD" w:rsidRPr="002005DB" w:rsidRDefault="009649BD" w:rsidP="009649BD"/>
          <w:p w14:paraId="772FA98F" w14:textId="77777777" w:rsidR="009649BD" w:rsidRPr="002005DB" w:rsidRDefault="009649BD" w:rsidP="009649BD"/>
        </w:tc>
        <w:tc>
          <w:tcPr>
            <w:tcW w:w="6506" w:type="dxa"/>
          </w:tcPr>
          <w:p w14:paraId="7A88BF24" w14:textId="2ED227C2" w:rsidR="009649BD" w:rsidRPr="002005DB" w:rsidRDefault="009649BD" w:rsidP="00EE5073">
            <w:pPr>
              <w:rPr>
                <w:b/>
                <w:bCs/>
                <w:color w:val="000000"/>
              </w:rPr>
            </w:pPr>
            <w:r>
              <w:rPr>
                <w:b/>
              </w:rPr>
              <w:t xml:space="preserve">The EQRO will design and conduct an annual Validation of each MCO’s Performance Improvement Projects (PIPs) required in accordance with CFR 42 § 438.330(b)(1) and CMS EQR Protocol 3.  </w:t>
            </w:r>
            <w:r w:rsidR="00EE5073">
              <w:rPr>
                <w:b/>
              </w:rPr>
              <w:t xml:space="preserve"> </w:t>
            </w:r>
          </w:p>
        </w:tc>
        <w:tc>
          <w:tcPr>
            <w:tcW w:w="1661" w:type="dxa"/>
          </w:tcPr>
          <w:p w14:paraId="6B19D35E" w14:textId="77777777" w:rsidR="009649BD" w:rsidRPr="002005DB" w:rsidRDefault="009649BD" w:rsidP="009649BD">
            <w:pPr>
              <w:jc w:val="center"/>
            </w:pPr>
            <w:r w:rsidRPr="002005DB">
              <w:rPr>
                <w:b/>
                <w:bCs/>
                <w:color w:val="000000"/>
              </w:rPr>
              <w:t xml:space="preserve">(0 - </w:t>
            </w:r>
            <w:r>
              <w:rPr>
                <w:b/>
                <w:bCs/>
                <w:color w:val="000000"/>
              </w:rPr>
              <w:t>30</w:t>
            </w:r>
            <w:r w:rsidRPr="002005DB">
              <w:rPr>
                <w:b/>
                <w:bCs/>
                <w:color w:val="000000"/>
              </w:rPr>
              <w:t>)</w:t>
            </w:r>
          </w:p>
        </w:tc>
      </w:tr>
      <w:tr w:rsidR="009649BD" w:rsidRPr="002005DB" w14:paraId="6C66CEFD" w14:textId="77777777" w:rsidTr="009649BD">
        <w:trPr>
          <w:trHeight w:val="1340"/>
        </w:trPr>
        <w:tc>
          <w:tcPr>
            <w:tcW w:w="1481" w:type="dxa"/>
          </w:tcPr>
          <w:p w14:paraId="0C600D2C" w14:textId="77777777" w:rsidR="009649BD" w:rsidRPr="002005DB" w:rsidRDefault="009649BD" w:rsidP="009649BD">
            <w:r w:rsidRPr="002005DB">
              <w:rPr>
                <w:b/>
                <w:bCs/>
              </w:rPr>
              <w:t xml:space="preserve">4.  </w:t>
            </w:r>
          </w:p>
          <w:p w14:paraId="5BE60CC7" w14:textId="77777777" w:rsidR="009649BD" w:rsidRPr="002005DB" w:rsidRDefault="009649BD" w:rsidP="009649BD"/>
          <w:p w14:paraId="23850630" w14:textId="77777777" w:rsidR="009649BD" w:rsidRPr="002005DB" w:rsidRDefault="009649BD" w:rsidP="009649BD"/>
        </w:tc>
        <w:tc>
          <w:tcPr>
            <w:tcW w:w="6506" w:type="dxa"/>
          </w:tcPr>
          <w:p w14:paraId="414B1563" w14:textId="3321E761" w:rsidR="009649BD" w:rsidRPr="002005DB" w:rsidRDefault="009649BD" w:rsidP="00EE5073">
            <w:pPr>
              <w:rPr>
                <w:b/>
                <w:bCs/>
                <w:color w:val="000000"/>
              </w:rPr>
            </w:pPr>
            <w:r>
              <w:rPr>
                <w:b/>
                <w:bCs/>
              </w:rPr>
              <w:t xml:space="preserve">The EQRO will design and conduct an annual Validation of each MCO’s Network Adequacy during the preceding 12 months to comply with the requirements set forth in CFR 42 § 438.68 and CFR 42 § 438.14(b)(1).  </w:t>
            </w:r>
            <w:r w:rsidR="00EE5073">
              <w:rPr>
                <w:b/>
                <w:bCs/>
              </w:rPr>
              <w:t xml:space="preserve"> </w:t>
            </w:r>
          </w:p>
        </w:tc>
        <w:tc>
          <w:tcPr>
            <w:tcW w:w="1661" w:type="dxa"/>
          </w:tcPr>
          <w:p w14:paraId="78804869" w14:textId="77777777" w:rsidR="009649BD" w:rsidRPr="002005DB" w:rsidRDefault="009649BD" w:rsidP="009649BD">
            <w:pPr>
              <w:jc w:val="center"/>
            </w:pPr>
            <w:r w:rsidRPr="002005DB">
              <w:rPr>
                <w:b/>
                <w:bCs/>
                <w:color w:val="000000"/>
              </w:rPr>
              <w:t xml:space="preserve">(0 - </w:t>
            </w:r>
            <w:r>
              <w:rPr>
                <w:b/>
                <w:bCs/>
                <w:color w:val="000000"/>
              </w:rPr>
              <w:t>30</w:t>
            </w:r>
            <w:r w:rsidRPr="002005DB">
              <w:rPr>
                <w:b/>
                <w:bCs/>
                <w:color w:val="000000"/>
              </w:rPr>
              <w:t>)</w:t>
            </w:r>
          </w:p>
        </w:tc>
      </w:tr>
      <w:tr w:rsidR="009649BD" w:rsidRPr="002005DB" w14:paraId="7AF81618" w14:textId="77777777" w:rsidTr="009649BD">
        <w:trPr>
          <w:trHeight w:val="890"/>
        </w:trPr>
        <w:tc>
          <w:tcPr>
            <w:tcW w:w="1481" w:type="dxa"/>
          </w:tcPr>
          <w:p w14:paraId="3F1FC103" w14:textId="77777777" w:rsidR="009649BD" w:rsidRPr="002005DB" w:rsidRDefault="009649BD" w:rsidP="009649BD">
            <w:pPr>
              <w:rPr>
                <w:b/>
                <w:bCs/>
              </w:rPr>
            </w:pPr>
            <w:r w:rsidRPr="002005DB">
              <w:rPr>
                <w:b/>
                <w:bCs/>
              </w:rPr>
              <w:t xml:space="preserve">5.  </w:t>
            </w:r>
          </w:p>
          <w:p w14:paraId="403C68BB" w14:textId="77777777" w:rsidR="009649BD" w:rsidRPr="002005DB" w:rsidRDefault="009649BD" w:rsidP="009649BD">
            <w:pPr>
              <w:rPr>
                <w:b/>
                <w:bCs/>
              </w:rPr>
            </w:pPr>
          </w:p>
          <w:p w14:paraId="688AA333" w14:textId="77777777" w:rsidR="009649BD" w:rsidRPr="002005DB" w:rsidRDefault="009649BD" w:rsidP="009649BD">
            <w:pPr>
              <w:rPr>
                <w:b/>
                <w:bCs/>
              </w:rPr>
            </w:pPr>
          </w:p>
        </w:tc>
        <w:tc>
          <w:tcPr>
            <w:tcW w:w="6506" w:type="dxa"/>
          </w:tcPr>
          <w:p w14:paraId="29A3D07E" w14:textId="06FB93B0" w:rsidR="009649BD" w:rsidRPr="002005DB" w:rsidRDefault="009649BD" w:rsidP="00EE5073">
            <w:pPr>
              <w:rPr>
                <w:b/>
                <w:bCs/>
                <w:color w:val="000000"/>
              </w:rPr>
            </w:pPr>
            <w:r>
              <w:rPr>
                <w:b/>
                <w:bCs/>
              </w:rPr>
              <w:t xml:space="preserve">The EQRO will design and conduct a Validation of Encounter Data report by each MCO in accordance with CFR 42 § 438.310(c)(2) and CMS EQR Protocol 4. </w:t>
            </w:r>
            <w:r w:rsidR="00EE5073">
              <w:rPr>
                <w:b/>
                <w:bCs/>
              </w:rPr>
              <w:t xml:space="preserve"> </w:t>
            </w:r>
            <w:r>
              <w:rPr>
                <w:b/>
                <w:bCs/>
              </w:rPr>
              <w:t xml:space="preserve"> </w:t>
            </w:r>
          </w:p>
        </w:tc>
        <w:tc>
          <w:tcPr>
            <w:tcW w:w="1661" w:type="dxa"/>
          </w:tcPr>
          <w:p w14:paraId="0C823A02" w14:textId="77777777" w:rsidR="009649BD" w:rsidRPr="002005DB" w:rsidRDefault="009649BD" w:rsidP="009649BD">
            <w:pPr>
              <w:jc w:val="center"/>
              <w:rPr>
                <w:b/>
                <w:bCs/>
              </w:rPr>
            </w:pPr>
            <w:r w:rsidRPr="002005DB">
              <w:rPr>
                <w:b/>
                <w:bCs/>
                <w:color w:val="000000"/>
              </w:rPr>
              <w:t xml:space="preserve">(0 - </w:t>
            </w:r>
            <w:r>
              <w:rPr>
                <w:b/>
                <w:bCs/>
                <w:color w:val="000000"/>
              </w:rPr>
              <w:t>30</w:t>
            </w:r>
            <w:r w:rsidRPr="002005DB">
              <w:rPr>
                <w:b/>
                <w:bCs/>
                <w:color w:val="000000"/>
              </w:rPr>
              <w:t>)</w:t>
            </w:r>
          </w:p>
        </w:tc>
      </w:tr>
      <w:tr w:rsidR="009649BD" w:rsidRPr="002005DB" w14:paraId="3BE35D7C" w14:textId="77777777" w:rsidTr="00EE5073">
        <w:trPr>
          <w:trHeight w:val="908"/>
        </w:trPr>
        <w:tc>
          <w:tcPr>
            <w:tcW w:w="1481" w:type="dxa"/>
          </w:tcPr>
          <w:p w14:paraId="1A749FD7" w14:textId="77777777" w:rsidR="009649BD" w:rsidRPr="002005DB" w:rsidRDefault="009649BD" w:rsidP="009649BD">
            <w:pPr>
              <w:rPr>
                <w:b/>
              </w:rPr>
            </w:pPr>
            <w:r w:rsidRPr="002005DB">
              <w:rPr>
                <w:b/>
                <w:bCs/>
              </w:rPr>
              <w:t xml:space="preserve">6.  </w:t>
            </w:r>
          </w:p>
          <w:p w14:paraId="0724BE2C" w14:textId="77777777" w:rsidR="009649BD" w:rsidRPr="002005DB" w:rsidRDefault="009649BD" w:rsidP="009649BD">
            <w:pPr>
              <w:rPr>
                <w:b/>
              </w:rPr>
            </w:pPr>
          </w:p>
          <w:p w14:paraId="27A040E7" w14:textId="77777777" w:rsidR="009649BD" w:rsidRPr="002005DB" w:rsidRDefault="009649BD" w:rsidP="009649BD">
            <w:pPr>
              <w:rPr>
                <w:b/>
              </w:rPr>
            </w:pPr>
          </w:p>
          <w:p w14:paraId="49E6AA1F" w14:textId="77777777" w:rsidR="009649BD" w:rsidRPr="002005DB" w:rsidRDefault="009649BD" w:rsidP="009649BD">
            <w:pPr>
              <w:rPr>
                <w:b/>
              </w:rPr>
            </w:pPr>
          </w:p>
        </w:tc>
        <w:tc>
          <w:tcPr>
            <w:tcW w:w="6506" w:type="dxa"/>
          </w:tcPr>
          <w:p w14:paraId="311936B0" w14:textId="2A13FBD6" w:rsidR="009649BD" w:rsidRPr="008D0ACD" w:rsidRDefault="009649BD" w:rsidP="00EE5073">
            <w:pPr>
              <w:rPr>
                <w:b/>
              </w:rPr>
            </w:pPr>
            <w:r>
              <w:rPr>
                <w:b/>
              </w:rPr>
              <w:t xml:space="preserve">The EQRO will submit to HSD/MAD an annual detailed technical report that summarizes findings on access and quality of care in accordance with CFR 42 § 438.364.  </w:t>
            </w:r>
            <w:r w:rsidR="00EE5073">
              <w:rPr>
                <w:b/>
              </w:rPr>
              <w:t xml:space="preserve"> </w:t>
            </w:r>
          </w:p>
        </w:tc>
        <w:tc>
          <w:tcPr>
            <w:tcW w:w="1661" w:type="dxa"/>
          </w:tcPr>
          <w:p w14:paraId="2F53C618" w14:textId="77777777" w:rsidR="009649BD" w:rsidRPr="002005DB" w:rsidRDefault="009649BD" w:rsidP="009649BD">
            <w:pPr>
              <w:jc w:val="center"/>
              <w:rPr>
                <w:b/>
              </w:rPr>
            </w:pPr>
            <w:r w:rsidRPr="002005DB">
              <w:rPr>
                <w:b/>
                <w:bCs/>
                <w:color w:val="000000"/>
              </w:rPr>
              <w:t>(</w:t>
            </w:r>
            <w:r>
              <w:rPr>
                <w:b/>
                <w:bCs/>
                <w:color w:val="000000"/>
              </w:rPr>
              <w:t>0 - 30</w:t>
            </w:r>
            <w:r w:rsidRPr="002005DB">
              <w:rPr>
                <w:b/>
                <w:bCs/>
                <w:color w:val="000000"/>
              </w:rPr>
              <w:t>)</w:t>
            </w:r>
          </w:p>
        </w:tc>
      </w:tr>
      <w:tr w:rsidR="009649BD" w:rsidRPr="002005DB" w14:paraId="326D2E51" w14:textId="77777777" w:rsidTr="009649BD">
        <w:trPr>
          <w:trHeight w:val="1520"/>
        </w:trPr>
        <w:tc>
          <w:tcPr>
            <w:tcW w:w="1481" w:type="dxa"/>
          </w:tcPr>
          <w:p w14:paraId="1C8644ED" w14:textId="77777777" w:rsidR="009649BD" w:rsidRPr="002005DB" w:rsidRDefault="009649BD" w:rsidP="009649BD">
            <w:pPr>
              <w:rPr>
                <w:b/>
                <w:bCs/>
              </w:rPr>
            </w:pPr>
            <w:r w:rsidRPr="002005DB">
              <w:rPr>
                <w:b/>
                <w:bCs/>
              </w:rPr>
              <w:t xml:space="preserve">7.  </w:t>
            </w:r>
          </w:p>
        </w:tc>
        <w:tc>
          <w:tcPr>
            <w:tcW w:w="6506" w:type="dxa"/>
          </w:tcPr>
          <w:p w14:paraId="660EFAA2" w14:textId="727053E8" w:rsidR="009649BD" w:rsidRPr="002005DB" w:rsidRDefault="009649BD" w:rsidP="00EE5073">
            <w:pPr>
              <w:rPr>
                <w:b/>
                <w:bCs/>
                <w:color w:val="000000"/>
              </w:rPr>
            </w:pPr>
            <w:r>
              <w:rPr>
                <w:b/>
              </w:rPr>
              <w:t xml:space="preserve">The EQRO design and conduct a random monthly Nursing Facility Level of Care (NF LOC) determination audit in accordance with the 1115 Demonstration Waiver STCs to ensure NF LOC criteria are applied consistently and equitable across the New Mexico Medicaid program.  </w:t>
            </w:r>
            <w:r w:rsidR="00EE5073">
              <w:rPr>
                <w:b/>
              </w:rPr>
              <w:t xml:space="preserve"> </w:t>
            </w:r>
            <w:r>
              <w:rPr>
                <w:b/>
              </w:rPr>
              <w:t xml:space="preserve"> </w:t>
            </w:r>
            <w:r w:rsidR="00EE5073">
              <w:rPr>
                <w:b/>
              </w:rPr>
              <w:t xml:space="preserve"> </w:t>
            </w:r>
          </w:p>
        </w:tc>
        <w:tc>
          <w:tcPr>
            <w:tcW w:w="1661" w:type="dxa"/>
          </w:tcPr>
          <w:p w14:paraId="67B1FE14" w14:textId="77777777" w:rsidR="009649BD" w:rsidRPr="002005DB" w:rsidRDefault="009649BD" w:rsidP="009649BD">
            <w:pPr>
              <w:jc w:val="center"/>
              <w:rPr>
                <w:b/>
                <w:bCs/>
              </w:rPr>
            </w:pPr>
            <w:r w:rsidRPr="002005DB">
              <w:rPr>
                <w:b/>
                <w:bCs/>
                <w:color w:val="000000"/>
              </w:rPr>
              <w:t xml:space="preserve">(0 - </w:t>
            </w:r>
            <w:r>
              <w:rPr>
                <w:b/>
                <w:bCs/>
                <w:color w:val="000000"/>
              </w:rPr>
              <w:t>30</w:t>
            </w:r>
            <w:r w:rsidRPr="002005DB">
              <w:rPr>
                <w:b/>
                <w:bCs/>
                <w:color w:val="000000"/>
              </w:rPr>
              <w:t>)</w:t>
            </w:r>
          </w:p>
        </w:tc>
      </w:tr>
      <w:tr w:rsidR="009649BD" w:rsidRPr="002005DB" w14:paraId="083C6151" w14:textId="77777777" w:rsidTr="00EE5073">
        <w:trPr>
          <w:trHeight w:val="422"/>
        </w:trPr>
        <w:tc>
          <w:tcPr>
            <w:tcW w:w="1481" w:type="dxa"/>
          </w:tcPr>
          <w:p w14:paraId="2196A63B" w14:textId="77777777" w:rsidR="009649BD" w:rsidRPr="002005DB" w:rsidRDefault="009649BD" w:rsidP="009649BD">
            <w:pPr>
              <w:rPr>
                <w:b/>
                <w:bCs/>
              </w:rPr>
            </w:pPr>
            <w:r>
              <w:rPr>
                <w:b/>
                <w:bCs/>
              </w:rPr>
              <w:t>8.</w:t>
            </w:r>
          </w:p>
        </w:tc>
        <w:tc>
          <w:tcPr>
            <w:tcW w:w="6506" w:type="dxa"/>
          </w:tcPr>
          <w:p w14:paraId="6D5958A5" w14:textId="7DF48CFE" w:rsidR="009649BD" w:rsidRDefault="009649BD" w:rsidP="00EE5073">
            <w:pPr>
              <w:rPr>
                <w:b/>
                <w:bCs/>
              </w:rPr>
            </w:pPr>
            <w:r>
              <w:rPr>
                <w:rFonts w:ascii="Calibri" w:eastAsia="Calibri" w:hAnsi="Calibri"/>
                <w:b/>
                <w:bCs/>
              </w:rPr>
              <w:t xml:space="preserve">Communications and Meetings.  </w:t>
            </w:r>
          </w:p>
        </w:tc>
        <w:tc>
          <w:tcPr>
            <w:tcW w:w="1661" w:type="dxa"/>
          </w:tcPr>
          <w:p w14:paraId="17AAA303" w14:textId="77777777" w:rsidR="009649BD" w:rsidRPr="002005DB" w:rsidRDefault="009649BD" w:rsidP="009649BD">
            <w:pPr>
              <w:jc w:val="center"/>
              <w:rPr>
                <w:b/>
                <w:bCs/>
                <w:color w:val="000000"/>
              </w:rPr>
            </w:pPr>
            <w:r w:rsidRPr="002005DB">
              <w:rPr>
                <w:rFonts w:ascii="Calibri" w:eastAsia="Calibri" w:hAnsi="Calibri"/>
                <w:b/>
                <w:bCs/>
                <w:color w:val="000000"/>
              </w:rPr>
              <w:t>(</w:t>
            </w:r>
            <w:r>
              <w:rPr>
                <w:rFonts w:ascii="Calibri" w:eastAsia="Calibri" w:hAnsi="Calibri"/>
                <w:b/>
                <w:bCs/>
                <w:color w:val="000000"/>
              </w:rPr>
              <w:t>0 - 40</w:t>
            </w:r>
            <w:r w:rsidRPr="002005DB">
              <w:rPr>
                <w:rFonts w:ascii="Calibri" w:eastAsia="Calibri" w:hAnsi="Calibri"/>
                <w:b/>
                <w:bCs/>
                <w:color w:val="000000"/>
              </w:rPr>
              <w:t>)</w:t>
            </w:r>
          </w:p>
        </w:tc>
      </w:tr>
    </w:tbl>
    <w:p w14:paraId="6888908E" w14:textId="77777777" w:rsidR="00EE5073" w:rsidRDefault="00EE5073" w:rsidP="00EE5073">
      <w:pPr>
        <w:spacing w:before="240" w:after="120"/>
        <w:rPr>
          <w:b/>
        </w:rPr>
      </w:pPr>
    </w:p>
    <w:p w14:paraId="77F9BD5D" w14:textId="7401B1EA" w:rsidR="0090083C" w:rsidRDefault="0090083C" w:rsidP="00EE5073">
      <w:pPr>
        <w:spacing w:before="240" w:after="120"/>
      </w:pPr>
      <w:r>
        <w:rPr>
          <w:b/>
        </w:rPr>
        <w:t xml:space="preserve">B. </w:t>
      </w:r>
      <w:r w:rsidRPr="0090083C">
        <w:rPr>
          <w:b/>
        </w:rPr>
        <w:t xml:space="preserve"> Mandatory </w:t>
      </w:r>
      <w:r w:rsidR="002C71B6" w:rsidRPr="0090083C">
        <w:rPr>
          <w:b/>
        </w:rPr>
        <w:t>Specification</w:t>
      </w:r>
      <w:r w:rsidR="007A19A9">
        <w:rPr>
          <w:b/>
        </w:rPr>
        <w:t>:</w:t>
      </w:r>
      <w:r w:rsidR="002C71B6">
        <w:rPr>
          <w:b/>
        </w:rPr>
        <w:t xml:space="preserve"> </w:t>
      </w:r>
      <w:r w:rsidR="002C71B6" w:rsidRPr="002C71B6">
        <w:t>Points</w:t>
      </w:r>
      <w:r w:rsidR="007031BE" w:rsidRPr="008E7165">
        <w:t xml:space="preserve"> will be awarded based</w:t>
      </w:r>
      <w:r w:rsidR="007A19A9">
        <w:t xml:space="preserve"> on the evaluation of the quality, thoroughness, and clarity of </w:t>
      </w:r>
      <w:r w:rsidR="002C71B6" w:rsidRPr="008E7165">
        <w:t>the</w:t>
      </w:r>
      <w:r w:rsidR="002C71B6">
        <w:t xml:space="preserve"> </w:t>
      </w:r>
      <w:r w:rsidR="002C71B6" w:rsidRPr="008E7165">
        <w:t>responses</w:t>
      </w:r>
      <w:r w:rsidR="008E7165" w:rsidRPr="008E7165">
        <w:t xml:space="preserve"> to </w:t>
      </w:r>
      <w:r w:rsidR="007A19A9">
        <w:t>each of specification listed in section IV</w:t>
      </w:r>
      <w:r w:rsidR="00635702">
        <w:t>.</w:t>
      </w:r>
    </w:p>
    <w:tbl>
      <w:tblPr>
        <w:tblStyle w:val="TableGrid"/>
        <w:tblW w:w="9648" w:type="dxa"/>
        <w:tblLook w:val="04A0" w:firstRow="1" w:lastRow="0" w:firstColumn="1" w:lastColumn="0" w:noHBand="0" w:noVBand="1"/>
      </w:tblPr>
      <w:tblGrid>
        <w:gridCol w:w="1481"/>
        <w:gridCol w:w="6506"/>
        <w:gridCol w:w="1661"/>
      </w:tblGrid>
      <w:tr w:rsidR="00EE5073" w:rsidRPr="003671A2" w14:paraId="3528A5E0" w14:textId="77777777" w:rsidTr="00EE5073">
        <w:tc>
          <w:tcPr>
            <w:tcW w:w="1481" w:type="dxa"/>
            <w:shd w:val="clear" w:color="auto" w:fill="auto"/>
          </w:tcPr>
          <w:p w14:paraId="3E867D65" w14:textId="20ED106B" w:rsidR="00EE5073" w:rsidRDefault="00EE5073" w:rsidP="009864D9">
            <w:pPr>
              <w:jc w:val="center"/>
              <w:rPr>
                <w:b/>
              </w:rPr>
            </w:pPr>
            <w:r>
              <w:rPr>
                <w:b/>
              </w:rPr>
              <w:t>Factor B</w:t>
            </w:r>
          </w:p>
          <w:p w14:paraId="48855725" w14:textId="77777777" w:rsidR="00EE5073" w:rsidRPr="003671A2" w:rsidRDefault="00EE5073" w:rsidP="009864D9">
            <w:pPr>
              <w:jc w:val="center"/>
              <w:rPr>
                <w:b/>
              </w:rPr>
            </w:pPr>
            <w:r w:rsidRPr="003671A2">
              <w:rPr>
                <w:b/>
              </w:rPr>
              <w:t>Element</w:t>
            </w:r>
          </w:p>
          <w:p w14:paraId="3E6CFCE9" w14:textId="77777777" w:rsidR="00EE5073" w:rsidRDefault="00EE5073" w:rsidP="009864D9">
            <w:pPr>
              <w:jc w:val="center"/>
            </w:pPr>
            <w:r w:rsidRPr="003671A2">
              <w:rPr>
                <w:b/>
              </w:rPr>
              <w:t>Number</w:t>
            </w:r>
            <w:r>
              <w:rPr>
                <w:b/>
              </w:rPr>
              <w:t>s</w:t>
            </w:r>
          </w:p>
        </w:tc>
        <w:tc>
          <w:tcPr>
            <w:tcW w:w="6506" w:type="dxa"/>
            <w:shd w:val="clear" w:color="auto" w:fill="auto"/>
          </w:tcPr>
          <w:p w14:paraId="762F41A5" w14:textId="5AAAE0A9" w:rsidR="00EE5073" w:rsidRPr="00F54CF7" w:rsidRDefault="00EE5073" w:rsidP="009864D9">
            <w:pPr>
              <w:rPr>
                <w:rFonts w:ascii="Calibri" w:eastAsia="Calibri" w:hAnsi="Calibri"/>
                <w:b/>
                <w:bCs/>
              </w:rPr>
            </w:pPr>
            <w:r w:rsidRPr="00F54CF7">
              <w:rPr>
                <w:rFonts w:ascii="Calibri" w:eastAsia="Calibri" w:hAnsi="Calibri"/>
                <w:b/>
                <w:bCs/>
              </w:rPr>
              <w:t>Factor</w:t>
            </w:r>
            <w:r>
              <w:rPr>
                <w:rFonts w:ascii="Calibri" w:eastAsia="Calibri" w:hAnsi="Calibri"/>
                <w:b/>
                <w:bCs/>
              </w:rPr>
              <w:t xml:space="preserve"> B</w:t>
            </w:r>
            <w:r w:rsidRPr="00F54CF7">
              <w:rPr>
                <w:rFonts w:ascii="Calibri" w:eastAsia="Calibri" w:hAnsi="Calibri"/>
                <w:b/>
                <w:bCs/>
              </w:rPr>
              <w:t xml:space="preserve"> – </w:t>
            </w:r>
            <w:r>
              <w:rPr>
                <w:rFonts w:ascii="Calibri" w:eastAsia="Calibri" w:hAnsi="Calibri"/>
                <w:b/>
                <w:bCs/>
              </w:rPr>
              <w:t>Mandatory Specifications</w:t>
            </w:r>
            <w:r w:rsidRPr="00F54CF7">
              <w:rPr>
                <w:rFonts w:ascii="Calibri" w:eastAsia="Calibri" w:hAnsi="Calibri"/>
                <w:b/>
                <w:bCs/>
              </w:rPr>
              <w:t xml:space="preserve"> </w:t>
            </w:r>
            <w:r>
              <w:rPr>
                <w:rFonts w:ascii="Calibri" w:eastAsia="Calibri" w:hAnsi="Calibri"/>
                <w:b/>
                <w:bCs/>
              </w:rPr>
              <w:t xml:space="preserve"> </w:t>
            </w:r>
          </w:p>
          <w:p w14:paraId="0DF65054" w14:textId="6592EFD9" w:rsidR="00EE5073" w:rsidRDefault="00EE5073" w:rsidP="00EE5073">
            <w:r>
              <w:rPr>
                <w:rFonts w:ascii="Calibri" w:eastAsia="Calibri" w:hAnsi="Calibri"/>
              </w:rPr>
              <w:t>Demonstrate; quality, thoroughness, and clarity in the responses to each of the mandatory specifications. P</w:t>
            </w:r>
            <w:r w:rsidRPr="00B836E9">
              <w:t xml:space="preserve">rovide a narrative description </w:t>
            </w:r>
            <w:r>
              <w:t xml:space="preserve">to each of the mandatory specifications   </w:t>
            </w:r>
          </w:p>
        </w:tc>
        <w:tc>
          <w:tcPr>
            <w:tcW w:w="1661" w:type="dxa"/>
            <w:shd w:val="clear" w:color="auto" w:fill="auto"/>
          </w:tcPr>
          <w:p w14:paraId="5AC8CBEA" w14:textId="77777777" w:rsidR="00EE5073" w:rsidRDefault="00EE5073" w:rsidP="009864D9">
            <w:pPr>
              <w:jc w:val="center"/>
              <w:rPr>
                <w:b/>
              </w:rPr>
            </w:pPr>
            <w:r>
              <w:rPr>
                <w:b/>
              </w:rPr>
              <w:t xml:space="preserve">Possible </w:t>
            </w:r>
            <w:r w:rsidRPr="003671A2">
              <w:rPr>
                <w:b/>
              </w:rPr>
              <w:t>Score Range</w:t>
            </w:r>
          </w:p>
          <w:p w14:paraId="3D7463E2" w14:textId="6443C472" w:rsidR="00EE5073" w:rsidRPr="003671A2" w:rsidRDefault="00EE5073" w:rsidP="009864D9">
            <w:pPr>
              <w:jc w:val="center"/>
              <w:rPr>
                <w:b/>
              </w:rPr>
            </w:pPr>
            <w:r>
              <w:rPr>
                <w:b/>
              </w:rPr>
              <w:t>175</w:t>
            </w:r>
          </w:p>
        </w:tc>
      </w:tr>
      <w:tr w:rsidR="00EE5073" w:rsidRPr="00F54CF7" w14:paraId="2D561B18" w14:textId="77777777" w:rsidTr="009864D9">
        <w:trPr>
          <w:trHeight w:val="422"/>
        </w:trPr>
        <w:tc>
          <w:tcPr>
            <w:tcW w:w="1481" w:type="dxa"/>
          </w:tcPr>
          <w:p w14:paraId="737054DE" w14:textId="77777777" w:rsidR="00EE5073" w:rsidRPr="002005DB" w:rsidRDefault="00EE5073" w:rsidP="009864D9">
            <w:r w:rsidRPr="002005DB">
              <w:rPr>
                <w:b/>
                <w:bCs/>
              </w:rPr>
              <w:lastRenderedPageBreak/>
              <w:t xml:space="preserve">1.  </w:t>
            </w:r>
          </w:p>
          <w:p w14:paraId="3774C854" w14:textId="77777777" w:rsidR="00EE5073" w:rsidRPr="002005DB" w:rsidRDefault="00EE5073" w:rsidP="009864D9"/>
          <w:p w14:paraId="163605C6" w14:textId="77777777" w:rsidR="00EE5073" w:rsidRPr="002005DB" w:rsidRDefault="00EE5073" w:rsidP="009864D9"/>
        </w:tc>
        <w:tc>
          <w:tcPr>
            <w:tcW w:w="6506" w:type="dxa"/>
          </w:tcPr>
          <w:p w14:paraId="31884CCE" w14:textId="77777777" w:rsidR="00EE5073" w:rsidRPr="002005DB" w:rsidRDefault="00EE5073" w:rsidP="009864D9">
            <w:pPr>
              <w:rPr>
                <w:b/>
                <w:bCs/>
                <w:color w:val="000000"/>
              </w:rPr>
            </w:pPr>
            <w:r>
              <w:rPr>
                <w:rFonts w:ascii="Calibri" w:eastAsia="Calibri" w:hAnsi="Calibri"/>
                <w:b/>
                <w:bCs/>
              </w:rPr>
              <w:t>Maintain certification by CMS as a QIO or QIO-like entity</w:t>
            </w:r>
          </w:p>
        </w:tc>
        <w:tc>
          <w:tcPr>
            <w:tcW w:w="1661" w:type="dxa"/>
          </w:tcPr>
          <w:p w14:paraId="54F74670" w14:textId="77777777" w:rsidR="00EE5073" w:rsidRPr="00F54CF7" w:rsidRDefault="00EE5073" w:rsidP="009864D9">
            <w:pPr>
              <w:jc w:val="center"/>
              <w:rPr>
                <w:rFonts w:ascii="Calibri" w:eastAsia="Calibri" w:hAnsi="Calibri"/>
                <w:b/>
                <w:bCs/>
                <w:color w:val="000000"/>
              </w:rPr>
            </w:pPr>
            <w:r w:rsidRPr="00F54CF7">
              <w:rPr>
                <w:rFonts w:ascii="Calibri" w:eastAsia="Calibri" w:hAnsi="Calibri"/>
                <w:b/>
                <w:bCs/>
                <w:color w:val="000000"/>
              </w:rPr>
              <w:t xml:space="preserve">(0 </w:t>
            </w:r>
            <w:r>
              <w:rPr>
                <w:rFonts w:ascii="Calibri" w:eastAsia="Calibri" w:hAnsi="Calibri"/>
                <w:b/>
                <w:bCs/>
                <w:color w:val="000000"/>
              </w:rPr>
              <w:t>-</w:t>
            </w:r>
            <w:r w:rsidRPr="00F54CF7">
              <w:rPr>
                <w:rFonts w:ascii="Calibri" w:eastAsia="Calibri" w:hAnsi="Calibri"/>
                <w:b/>
                <w:bCs/>
                <w:color w:val="000000"/>
              </w:rPr>
              <w:t xml:space="preserve"> </w:t>
            </w:r>
            <w:r>
              <w:rPr>
                <w:rFonts w:ascii="Calibri" w:eastAsia="Calibri" w:hAnsi="Calibri"/>
                <w:b/>
                <w:bCs/>
                <w:color w:val="000000"/>
              </w:rPr>
              <w:t>5</w:t>
            </w:r>
            <w:r w:rsidRPr="00F54CF7">
              <w:rPr>
                <w:rFonts w:ascii="Calibri" w:eastAsia="Calibri" w:hAnsi="Calibri"/>
                <w:b/>
                <w:bCs/>
                <w:color w:val="000000"/>
              </w:rPr>
              <w:t>)</w:t>
            </w:r>
          </w:p>
        </w:tc>
      </w:tr>
      <w:tr w:rsidR="00EE5073" w:rsidRPr="00F54CF7" w14:paraId="123C62A4" w14:textId="77777777" w:rsidTr="009864D9">
        <w:trPr>
          <w:trHeight w:val="602"/>
        </w:trPr>
        <w:tc>
          <w:tcPr>
            <w:tcW w:w="1481" w:type="dxa"/>
          </w:tcPr>
          <w:p w14:paraId="5B5A2A7B" w14:textId="77777777" w:rsidR="00EE5073" w:rsidRPr="002005DB" w:rsidRDefault="00EE5073" w:rsidP="009864D9">
            <w:pPr>
              <w:rPr>
                <w:b/>
                <w:bCs/>
              </w:rPr>
            </w:pPr>
            <w:r w:rsidRPr="002005DB">
              <w:rPr>
                <w:b/>
                <w:bCs/>
              </w:rPr>
              <w:t xml:space="preserve">2.  </w:t>
            </w:r>
          </w:p>
          <w:p w14:paraId="2D1C8474" w14:textId="77777777" w:rsidR="00EE5073" w:rsidRPr="002005DB" w:rsidRDefault="00EE5073" w:rsidP="009864D9"/>
          <w:p w14:paraId="3A1232D4" w14:textId="77777777" w:rsidR="00EE5073" w:rsidRPr="002005DB" w:rsidRDefault="00EE5073" w:rsidP="009864D9"/>
          <w:p w14:paraId="6734BCF0" w14:textId="77777777" w:rsidR="00EE5073" w:rsidRPr="002005DB" w:rsidRDefault="00EE5073" w:rsidP="009864D9"/>
        </w:tc>
        <w:tc>
          <w:tcPr>
            <w:tcW w:w="6506" w:type="dxa"/>
          </w:tcPr>
          <w:p w14:paraId="7B392B34" w14:textId="510856AF" w:rsidR="00EE5073" w:rsidRPr="002005DB" w:rsidRDefault="00EE5073" w:rsidP="00EE5073">
            <w:pPr>
              <w:rPr>
                <w:b/>
                <w:bCs/>
                <w:color w:val="000000"/>
              </w:rPr>
            </w:pPr>
            <w:r>
              <w:rPr>
                <w:rFonts w:ascii="Calibri" w:eastAsia="Calibri" w:hAnsi="Calibri"/>
                <w:b/>
                <w:bCs/>
              </w:rPr>
              <w:t>Demonstrate competency, knowledge and experience in conducting EQR activities in accordance with CMS EQR protocol</w:t>
            </w:r>
          </w:p>
        </w:tc>
        <w:tc>
          <w:tcPr>
            <w:tcW w:w="1661" w:type="dxa"/>
          </w:tcPr>
          <w:p w14:paraId="5B3B6FC9" w14:textId="77777777" w:rsidR="00EE5073" w:rsidRPr="00F54CF7" w:rsidRDefault="00EE5073" w:rsidP="009864D9">
            <w:pPr>
              <w:jc w:val="center"/>
              <w:rPr>
                <w:rFonts w:ascii="Calibri" w:eastAsia="Calibri" w:hAnsi="Calibri"/>
                <w:b/>
                <w:bCs/>
                <w:color w:val="000000"/>
              </w:rPr>
            </w:pPr>
            <w:r w:rsidRPr="00F54CF7">
              <w:rPr>
                <w:rFonts w:ascii="Calibri" w:eastAsia="Calibri" w:hAnsi="Calibri"/>
                <w:b/>
                <w:bCs/>
                <w:color w:val="000000"/>
              </w:rPr>
              <w:t xml:space="preserve">(0 </w:t>
            </w:r>
            <w:r>
              <w:rPr>
                <w:rFonts w:ascii="Calibri" w:eastAsia="Calibri" w:hAnsi="Calibri"/>
                <w:b/>
                <w:bCs/>
                <w:color w:val="000000"/>
              </w:rPr>
              <w:t>-</w:t>
            </w:r>
            <w:r w:rsidRPr="00F54CF7">
              <w:rPr>
                <w:rFonts w:ascii="Calibri" w:eastAsia="Calibri" w:hAnsi="Calibri"/>
                <w:b/>
                <w:bCs/>
                <w:color w:val="000000"/>
              </w:rPr>
              <w:t xml:space="preserve"> </w:t>
            </w:r>
            <w:r>
              <w:rPr>
                <w:rFonts w:ascii="Calibri" w:eastAsia="Calibri" w:hAnsi="Calibri"/>
                <w:b/>
                <w:bCs/>
                <w:color w:val="000000"/>
              </w:rPr>
              <w:t>5</w:t>
            </w:r>
            <w:r w:rsidRPr="00F54CF7">
              <w:rPr>
                <w:rFonts w:ascii="Calibri" w:eastAsia="Calibri" w:hAnsi="Calibri"/>
                <w:b/>
                <w:bCs/>
                <w:color w:val="000000"/>
              </w:rPr>
              <w:t>)</w:t>
            </w:r>
          </w:p>
        </w:tc>
      </w:tr>
      <w:tr w:rsidR="00EE5073" w:rsidRPr="00F54CF7" w14:paraId="559C52B9" w14:textId="77777777" w:rsidTr="009864D9">
        <w:trPr>
          <w:trHeight w:val="3113"/>
        </w:trPr>
        <w:tc>
          <w:tcPr>
            <w:tcW w:w="1481" w:type="dxa"/>
          </w:tcPr>
          <w:p w14:paraId="31A0E148" w14:textId="77777777" w:rsidR="00EE5073" w:rsidRPr="002005DB" w:rsidRDefault="00EE5073" w:rsidP="009864D9">
            <w:r w:rsidRPr="002005DB">
              <w:rPr>
                <w:b/>
                <w:bCs/>
              </w:rPr>
              <w:t>3.</w:t>
            </w:r>
            <w:r w:rsidRPr="002005DB">
              <w:t xml:space="preserve">  </w:t>
            </w:r>
          </w:p>
          <w:p w14:paraId="03EF4760" w14:textId="77777777" w:rsidR="00EE5073" w:rsidRPr="002005DB" w:rsidRDefault="00EE5073" w:rsidP="009864D9"/>
          <w:p w14:paraId="0D91D48B" w14:textId="77777777" w:rsidR="00EE5073" w:rsidRPr="002005DB" w:rsidRDefault="00EE5073" w:rsidP="009864D9"/>
        </w:tc>
        <w:tc>
          <w:tcPr>
            <w:tcW w:w="6506" w:type="dxa"/>
          </w:tcPr>
          <w:p w14:paraId="2E93817C" w14:textId="77777777" w:rsidR="00EE5073" w:rsidRDefault="00EE5073" w:rsidP="009864D9">
            <w:pPr>
              <w:rPr>
                <w:rFonts w:ascii="Calibri" w:eastAsia="Calibri" w:hAnsi="Calibri"/>
                <w:b/>
              </w:rPr>
            </w:pPr>
            <w:r>
              <w:rPr>
                <w:rFonts w:ascii="Calibri" w:eastAsia="Calibri" w:hAnsi="Calibri"/>
                <w:b/>
              </w:rPr>
              <w:t>Demonstrate employment of qualified EQR staff with experience and knowledge of the following:</w:t>
            </w:r>
          </w:p>
          <w:p w14:paraId="6BDB333B" w14:textId="77777777" w:rsidR="00EE5073" w:rsidRDefault="00EE5073" w:rsidP="00EE5073">
            <w:pPr>
              <w:pStyle w:val="ListParagraph"/>
              <w:numPr>
                <w:ilvl w:val="0"/>
                <w:numId w:val="58"/>
              </w:numPr>
              <w:rPr>
                <w:b/>
              </w:rPr>
            </w:pPr>
            <w:r>
              <w:rPr>
                <w:b/>
              </w:rPr>
              <w:t>Medicaid beneficiaries, policies, data systems, and processes</w:t>
            </w:r>
          </w:p>
          <w:p w14:paraId="53495FAF" w14:textId="77777777" w:rsidR="00EE5073" w:rsidRDefault="00EE5073" w:rsidP="00EE5073">
            <w:pPr>
              <w:pStyle w:val="ListParagraph"/>
              <w:numPr>
                <w:ilvl w:val="0"/>
                <w:numId w:val="58"/>
              </w:numPr>
              <w:rPr>
                <w:b/>
              </w:rPr>
            </w:pPr>
            <w:r>
              <w:rPr>
                <w:b/>
              </w:rPr>
              <w:t>Managed care delivery systems, organizations and financing</w:t>
            </w:r>
          </w:p>
          <w:p w14:paraId="40E8A327" w14:textId="77777777" w:rsidR="00EE5073" w:rsidRDefault="00EE5073" w:rsidP="00EE5073">
            <w:pPr>
              <w:pStyle w:val="ListParagraph"/>
              <w:numPr>
                <w:ilvl w:val="0"/>
                <w:numId w:val="58"/>
              </w:numPr>
              <w:rPr>
                <w:b/>
              </w:rPr>
            </w:pPr>
            <w:r>
              <w:rPr>
                <w:b/>
              </w:rPr>
              <w:t>QM/QI methods and standards</w:t>
            </w:r>
          </w:p>
          <w:p w14:paraId="37C7DC32" w14:textId="77777777" w:rsidR="00EE5073" w:rsidRDefault="00EE5073" w:rsidP="00EE5073">
            <w:pPr>
              <w:pStyle w:val="ListParagraph"/>
              <w:numPr>
                <w:ilvl w:val="0"/>
                <w:numId w:val="58"/>
              </w:numPr>
              <w:rPr>
                <w:b/>
              </w:rPr>
            </w:pPr>
            <w:r>
              <w:rPr>
                <w:b/>
              </w:rPr>
              <w:t>Research design and methodology, including statistical analysis</w:t>
            </w:r>
          </w:p>
          <w:p w14:paraId="09573984" w14:textId="77777777" w:rsidR="00EE5073" w:rsidRDefault="00EE5073" w:rsidP="00EE5073">
            <w:pPr>
              <w:pStyle w:val="ListParagraph"/>
              <w:numPr>
                <w:ilvl w:val="0"/>
                <w:numId w:val="58"/>
              </w:numPr>
              <w:rPr>
                <w:b/>
              </w:rPr>
            </w:pPr>
            <w:r>
              <w:rPr>
                <w:b/>
              </w:rPr>
              <w:t>Meaningful and EQR appropriate technical report writing</w:t>
            </w:r>
          </w:p>
          <w:p w14:paraId="72463E23" w14:textId="77777777" w:rsidR="00EE5073" w:rsidRPr="00FD5C28" w:rsidRDefault="00EE5073" w:rsidP="00EE5073">
            <w:pPr>
              <w:pStyle w:val="ListParagraph"/>
              <w:numPr>
                <w:ilvl w:val="0"/>
                <w:numId w:val="58"/>
              </w:numPr>
              <w:rPr>
                <w:b/>
                <w:bCs/>
                <w:color w:val="000000"/>
              </w:rPr>
            </w:pPr>
            <w:r w:rsidRPr="00FD5C28">
              <w:rPr>
                <w:b/>
              </w:rPr>
              <w:t xml:space="preserve">Knowledge of and access to standards, tools, and data from NCQA, HEDIS, Quality Compass and CAHPS.  </w:t>
            </w:r>
          </w:p>
          <w:p w14:paraId="0BCAC5F8" w14:textId="77777777" w:rsidR="00EE5073" w:rsidRPr="002005DB" w:rsidRDefault="00EE5073" w:rsidP="009864D9">
            <w:pPr>
              <w:rPr>
                <w:b/>
                <w:bCs/>
                <w:color w:val="000000"/>
              </w:rPr>
            </w:pPr>
          </w:p>
        </w:tc>
        <w:tc>
          <w:tcPr>
            <w:tcW w:w="1661" w:type="dxa"/>
          </w:tcPr>
          <w:p w14:paraId="7D197B4E" w14:textId="77777777" w:rsidR="00EE5073" w:rsidRPr="00F54CF7" w:rsidRDefault="00EE5073" w:rsidP="009864D9">
            <w:pPr>
              <w:jc w:val="center"/>
              <w:rPr>
                <w:rFonts w:ascii="Calibri" w:eastAsia="Calibri" w:hAnsi="Calibri"/>
                <w:b/>
                <w:bCs/>
                <w:color w:val="000000"/>
              </w:rPr>
            </w:pPr>
            <w:r w:rsidRPr="00F54CF7">
              <w:rPr>
                <w:rFonts w:ascii="Calibri" w:eastAsia="Calibri" w:hAnsi="Calibri"/>
                <w:b/>
                <w:bCs/>
                <w:color w:val="000000"/>
              </w:rPr>
              <w:t xml:space="preserve">(0 </w:t>
            </w:r>
            <w:r>
              <w:rPr>
                <w:rFonts w:ascii="Calibri" w:eastAsia="Calibri" w:hAnsi="Calibri"/>
                <w:b/>
                <w:bCs/>
                <w:color w:val="000000"/>
              </w:rPr>
              <w:t>-</w:t>
            </w:r>
            <w:r w:rsidRPr="00F54CF7">
              <w:rPr>
                <w:rFonts w:ascii="Calibri" w:eastAsia="Calibri" w:hAnsi="Calibri"/>
                <w:b/>
                <w:bCs/>
                <w:color w:val="000000"/>
              </w:rPr>
              <w:t xml:space="preserve"> </w:t>
            </w:r>
            <w:r>
              <w:rPr>
                <w:rFonts w:ascii="Calibri" w:eastAsia="Calibri" w:hAnsi="Calibri"/>
                <w:b/>
                <w:bCs/>
                <w:color w:val="000000"/>
              </w:rPr>
              <w:t>60</w:t>
            </w:r>
            <w:r w:rsidRPr="00F54CF7">
              <w:rPr>
                <w:rFonts w:ascii="Calibri" w:eastAsia="Calibri" w:hAnsi="Calibri"/>
                <w:b/>
                <w:bCs/>
                <w:color w:val="000000"/>
              </w:rPr>
              <w:t>)</w:t>
            </w:r>
          </w:p>
        </w:tc>
      </w:tr>
      <w:tr w:rsidR="00EE5073" w:rsidRPr="00F54CF7" w14:paraId="798E224F" w14:textId="77777777" w:rsidTr="00EE5073">
        <w:trPr>
          <w:trHeight w:val="548"/>
        </w:trPr>
        <w:tc>
          <w:tcPr>
            <w:tcW w:w="1481" w:type="dxa"/>
          </w:tcPr>
          <w:p w14:paraId="691E78EB" w14:textId="77777777" w:rsidR="00EE5073" w:rsidRPr="002005DB" w:rsidRDefault="00EE5073" w:rsidP="009864D9">
            <w:r w:rsidRPr="002005DB">
              <w:rPr>
                <w:b/>
                <w:bCs/>
              </w:rPr>
              <w:t xml:space="preserve">4.  </w:t>
            </w:r>
          </w:p>
          <w:p w14:paraId="5111B6EC" w14:textId="77777777" w:rsidR="00EE5073" w:rsidRPr="002005DB" w:rsidRDefault="00EE5073" w:rsidP="009864D9"/>
          <w:p w14:paraId="2FA356A0" w14:textId="77777777" w:rsidR="00EE5073" w:rsidRPr="002005DB" w:rsidRDefault="00EE5073" w:rsidP="009864D9"/>
        </w:tc>
        <w:tc>
          <w:tcPr>
            <w:tcW w:w="6506" w:type="dxa"/>
          </w:tcPr>
          <w:p w14:paraId="283EF844" w14:textId="77777777" w:rsidR="00EE5073" w:rsidRPr="002005DB" w:rsidRDefault="00EE5073" w:rsidP="009864D9">
            <w:pPr>
              <w:rPr>
                <w:b/>
                <w:bCs/>
                <w:color w:val="000000"/>
              </w:rPr>
            </w:pPr>
            <w:r>
              <w:rPr>
                <w:b/>
              </w:rPr>
              <w:t>Maintain sufficient physical, technological, and financial resources to conduct EQR and EQR related activities.</w:t>
            </w:r>
          </w:p>
        </w:tc>
        <w:tc>
          <w:tcPr>
            <w:tcW w:w="1661" w:type="dxa"/>
          </w:tcPr>
          <w:p w14:paraId="12C70EC4" w14:textId="77777777" w:rsidR="00EE5073" w:rsidRPr="00F54CF7" w:rsidRDefault="00EE5073" w:rsidP="009864D9">
            <w:pPr>
              <w:jc w:val="center"/>
              <w:rPr>
                <w:rFonts w:ascii="Calibri" w:eastAsia="Calibri" w:hAnsi="Calibri"/>
                <w:b/>
                <w:bCs/>
                <w:color w:val="000000"/>
              </w:rPr>
            </w:pPr>
            <w:r w:rsidRPr="00F54CF7">
              <w:rPr>
                <w:rFonts w:ascii="Calibri" w:eastAsia="Calibri" w:hAnsi="Calibri"/>
                <w:b/>
                <w:bCs/>
                <w:color w:val="000000"/>
              </w:rPr>
              <w:t xml:space="preserve">(0 </w:t>
            </w:r>
            <w:r>
              <w:rPr>
                <w:rFonts w:ascii="Calibri" w:eastAsia="Calibri" w:hAnsi="Calibri"/>
                <w:b/>
                <w:bCs/>
                <w:color w:val="000000"/>
              </w:rPr>
              <w:t>-</w:t>
            </w:r>
            <w:r w:rsidRPr="00F54CF7">
              <w:rPr>
                <w:rFonts w:ascii="Calibri" w:eastAsia="Calibri" w:hAnsi="Calibri"/>
                <w:b/>
                <w:bCs/>
                <w:color w:val="000000"/>
              </w:rPr>
              <w:t xml:space="preserve"> </w:t>
            </w:r>
            <w:r>
              <w:rPr>
                <w:rFonts w:ascii="Calibri" w:eastAsia="Calibri" w:hAnsi="Calibri"/>
                <w:b/>
                <w:bCs/>
                <w:color w:val="000000"/>
              </w:rPr>
              <w:t>5</w:t>
            </w:r>
            <w:r w:rsidRPr="00F54CF7">
              <w:rPr>
                <w:rFonts w:ascii="Calibri" w:eastAsia="Calibri" w:hAnsi="Calibri"/>
                <w:b/>
                <w:bCs/>
                <w:color w:val="000000"/>
              </w:rPr>
              <w:t>)</w:t>
            </w:r>
          </w:p>
        </w:tc>
      </w:tr>
      <w:tr w:rsidR="00EE5073" w:rsidRPr="00F54CF7" w14:paraId="07606E48" w14:textId="77777777" w:rsidTr="00EE5073">
        <w:trPr>
          <w:trHeight w:val="962"/>
        </w:trPr>
        <w:tc>
          <w:tcPr>
            <w:tcW w:w="1481" w:type="dxa"/>
          </w:tcPr>
          <w:p w14:paraId="5CC717E0" w14:textId="77777777" w:rsidR="00EE5073" w:rsidRPr="002005DB" w:rsidRDefault="00EE5073" w:rsidP="009864D9">
            <w:pPr>
              <w:rPr>
                <w:b/>
                <w:bCs/>
              </w:rPr>
            </w:pPr>
            <w:r>
              <w:rPr>
                <w:b/>
                <w:bCs/>
              </w:rPr>
              <w:t xml:space="preserve">5. </w:t>
            </w:r>
          </w:p>
        </w:tc>
        <w:tc>
          <w:tcPr>
            <w:tcW w:w="6506" w:type="dxa"/>
          </w:tcPr>
          <w:p w14:paraId="5CEBCADC" w14:textId="77777777" w:rsidR="00EE5073" w:rsidRDefault="00EE5073" w:rsidP="009864D9">
            <w:pPr>
              <w:rPr>
                <w:b/>
              </w:rPr>
            </w:pPr>
            <w:r>
              <w:rPr>
                <w:b/>
              </w:rPr>
              <w:t xml:space="preserve">Demonstrate the presence of other clinical and non-clinical skills necessary to carry out EQR and EQR related activities and to oversee the work of any subcontractors. </w:t>
            </w:r>
          </w:p>
        </w:tc>
        <w:tc>
          <w:tcPr>
            <w:tcW w:w="1661" w:type="dxa"/>
          </w:tcPr>
          <w:p w14:paraId="5CD235A2" w14:textId="77777777" w:rsidR="00EE5073" w:rsidRPr="00F54CF7" w:rsidRDefault="00EE5073" w:rsidP="009864D9">
            <w:pPr>
              <w:jc w:val="center"/>
              <w:rPr>
                <w:rFonts w:ascii="Calibri" w:eastAsia="Calibri" w:hAnsi="Calibri"/>
                <w:b/>
                <w:bCs/>
                <w:color w:val="000000"/>
              </w:rPr>
            </w:pPr>
            <w:r>
              <w:rPr>
                <w:rFonts w:ascii="Calibri" w:eastAsia="Calibri" w:hAnsi="Calibri"/>
                <w:b/>
                <w:bCs/>
                <w:color w:val="000000"/>
              </w:rPr>
              <w:t>(0 – 5)</w:t>
            </w:r>
          </w:p>
        </w:tc>
      </w:tr>
      <w:tr w:rsidR="00EE5073" w:rsidRPr="00F54CF7" w14:paraId="6D7F9D31" w14:textId="77777777" w:rsidTr="00EE5073">
        <w:trPr>
          <w:trHeight w:val="908"/>
        </w:trPr>
        <w:tc>
          <w:tcPr>
            <w:tcW w:w="1481" w:type="dxa"/>
          </w:tcPr>
          <w:p w14:paraId="19737F40" w14:textId="77777777" w:rsidR="00EE5073" w:rsidRDefault="00EE5073" w:rsidP="009864D9">
            <w:pPr>
              <w:rPr>
                <w:b/>
                <w:bCs/>
              </w:rPr>
            </w:pPr>
            <w:r>
              <w:rPr>
                <w:b/>
                <w:bCs/>
              </w:rPr>
              <w:t>6.</w:t>
            </w:r>
          </w:p>
        </w:tc>
        <w:tc>
          <w:tcPr>
            <w:tcW w:w="6506" w:type="dxa"/>
          </w:tcPr>
          <w:p w14:paraId="7EE56B79" w14:textId="77777777" w:rsidR="00EE5073" w:rsidRDefault="00EE5073" w:rsidP="009864D9">
            <w:pPr>
              <w:rPr>
                <w:b/>
              </w:rPr>
            </w:pPr>
            <w:r>
              <w:rPr>
                <w:b/>
              </w:rPr>
              <w:t>Demonstrate the independence of the EQRO and any of its subcontractors from the State Medicaid agency, or from the MCOs that they review.</w:t>
            </w:r>
          </w:p>
        </w:tc>
        <w:tc>
          <w:tcPr>
            <w:tcW w:w="1661" w:type="dxa"/>
          </w:tcPr>
          <w:p w14:paraId="42590E1F" w14:textId="77777777" w:rsidR="00EE5073" w:rsidRPr="00F54CF7" w:rsidRDefault="00EE5073" w:rsidP="009864D9">
            <w:pPr>
              <w:jc w:val="center"/>
              <w:rPr>
                <w:rFonts w:ascii="Calibri" w:eastAsia="Calibri" w:hAnsi="Calibri"/>
                <w:b/>
                <w:bCs/>
                <w:color w:val="000000"/>
              </w:rPr>
            </w:pPr>
            <w:r>
              <w:rPr>
                <w:rFonts w:ascii="Calibri" w:eastAsia="Calibri" w:hAnsi="Calibri"/>
                <w:b/>
                <w:bCs/>
                <w:color w:val="000000"/>
              </w:rPr>
              <w:t>(0 - 5)</w:t>
            </w:r>
          </w:p>
        </w:tc>
      </w:tr>
      <w:tr w:rsidR="00EE5073" w:rsidRPr="00F54CF7" w14:paraId="3586E2CF" w14:textId="77777777" w:rsidTr="00EE5073">
        <w:trPr>
          <w:trHeight w:val="3122"/>
        </w:trPr>
        <w:tc>
          <w:tcPr>
            <w:tcW w:w="1481" w:type="dxa"/>
          </w:tcPr>
          <w:p w14:paraId="53BE4A26" w14:textId="77777777" w:rsidR="00EE5073" w:rsidRDefault="00EE5073" w:rsidP="009864D9">
            <w:pPr>
              <w:rPr>
                <w:b/>
                <w:bCs/>
              </w:rPr>
            </w:pPr>
            <w:r>
              <w:rPr>
                <w:b/>
                <w:bCs/>
              </w:rPr>
              <w:t>7.</w:t>
            </w:r>
          </w:p>
        </w:tc>
        <w:tc>
          <w:tcPr>
            <w:tcW w:w="6506" w:type="dxa"/>
          </w:tcPr>
          <w:p w14:paraId="26CD0AC0" w14:textId="5709D495" w:rsidR="00EE5073" w:rsidRDefault="00EE5073" w:rsidP="009864D9">
            <w:pPr>
              <w:rPr>
                <w:b/>
              </w:rPr>
            </w:pPr>
            <w:r>
              <w:rPr>
                <w:b/>
              </w:rPr>
              <w:t>Submit a high level work plan including all key positions dedicated for the following EQR activities:</w:t>
            </w:r>
          </w:p>
          <w:p w14:paraId="23222E8F" w14:textId="77777777" w:rsidR="00EE5073" w:rsidRDefault="00EE5073" w:rsidP="00EE5073">
            <w:pPr>
              <w:pStyle w:val="ListParagraph"/>
              <w:numPr>
                <w:ilvl w:val="0"/>
                <w:numId w:val="59"/>
              </w:numPr>
              <w:rPr>
                <w:b/>
              </w:rPr>
            </w:pPr>
            <w:r>
              <w:rPr>
                <w:b/>
              </w:rPr>
              <w:t>Validation of MCO PIPs</w:t>
            </w:r>
          </w:p>
          <w:p w14:paraId="7160F060" w14:textId="77777777" w:rsidR="00EE5073" w:rsidRDefault="00EE5073" w:rsidP="00EE5073">
            <w:pPr>
              <w:pStyle w:val="ListParagraph"/>
              <w:numPr>
                <w:ilvl w:val="0"/>
                <w:numId w:val="59"/>
              </w:numPr>
              <w:rPr>
                <w:b/>
              </w:rPr>
            </w:pPr>
            <w:r>
              <w:rPr>
                <w:b/>
              </w:rPr>
              <w:t>Validation of PMs</w:t>
            </w:r>
          </w:p>
          <w:p w14:paraId="2EF27735" w14:textId="77777777" w:rsidR="00EE5073" w:rsidRDefault="00EE5073" w:rsidP="00EE5073">
            <w:pPr>
              <w:pStyle w:val="ListParagraph"/>
              <w:numPr>
                <w:ilvl w:val="0"/>
                <w:numId w:val="59"/>
              </w:numPr>
              <w:rPr>
                <w:b/>
              </w:rPr>
            </w:pPr>
            <w:r>
              <w:rPr>
                <w:b/>
              </w:rPr>
              <w:t>Review of MCO Compliance with Federal and State Standards</w:t>
            </w:r>
          </w:p>
          <w:p w14:paraId="26D3E820" w14:textId="77777777" w:rsidR="00EE5073" w:rsidRDefault="00EE5073" w:rsidP="00EE5073">
            <w:pPr>
              <w:pStyle w:val="ListParagraph"/>
              <w:numPr>
                <w:ilvl w:val="0"/>
                <w:numId w:val="59"/>
              </w:numPr>
              <w:rPr>
                <w:b/>
              </w:rPr>
            </w:pPr>
            <w:r>
              <w:rPr>
                <w:b/>
              </w:rPr>
              <w:t>Validation of MCO Network Adequacy</w:t>
            </w:r>
          </w:p>
          <w:p w14:paraId="2A7CCC1F" w14:textId="77777777" w:rsidR="00EE5073" w:rsidRDefault="00EE5073" w:rsidP="00EE5073">
            <w:pPr>
              <w:pStyle w:val="ListParagraph"/>
              <w:numPr>
                <w:ilvl w:val="0"/>
                <w:numId w:val="59"/>
              </w:numPr>
              <w:rPr>
                <w:b/>
              </w:rPr>
            </w:pPr>
            <w:r>
              <w:rPr>
                <w:b/>
              </w:rPr>
              <w:t>Validation of Encounter Data reported by the MCO</w:t>
            </w:r>
          </w:p>
          <w:p w14:paraId="10AF9975" w14:textId="77777777" w:rsidR="00EE5073" w:rsidRDefault="00EE5073" w:rsidP="00EE5073">
            <w:pPr>
              <w:pStyle w:val="ListParagraph"/>
              <w:numPr>
                <w:ilvl w:val="0"/>
                <w:numId w:val="59"/>
              </w:numPr>
              <w:rPr>
                <w:b/>
              </w:rPr>
            </w:pPr>
            <w:r>
              <w:rPr>
                <w:b/>
              </w:rPr>
              <w:t>Information Systems Capability Assessment</w:t>
            </w:r>
          </w:p>
          <w:p w14:paraId="3B9EC8F7" w14:textId="77777777" w:rsidR="00EE5073" w:rsidRDefault="00EE5073" w:rsidP="00EE5073">
            <w:pPr>
              <w:pStyle w:val="ListParagraph"/>
              <w:numPr>
                <w:ilvl w:val="0"/>
                <w:numId w:val="59"/>
              </w:numPr>
              <w:rPr>
                <w:b/>
              </w:rPr>
            </w:pPr>
            <w:r>
              <w:rPr>
                <w:b/>
              </w:rPr>
              <w:t>Annual Technical Report</w:t>
            </w:r>
          </w:p>
          <w:p w14:paraId="55906CB1" w14:textId="77777777" w:rsidR="00EE5073" w:rsidRPr="00FD5C28" w:rsidRDefault="00EE5073" w:rsidP="00EE5073">
            <w:pPr>
              <w:pStyle w:val="ListParagraph"/>
              <w:numPr>
                <w:ilvl w:val="0"/>
                <w:numId w:val="59"/>
              </w:numPr>
              <w:rPr>
                <w:b/>
              </w:rPr>
            </w:pPr>
            <w:r>
              <w:rPr>
                <w:b/>
              </w:rPr>
              <w:t xml:space="preserve">Demonstrate Policy </w:t>
            </w:r>
          </w:p>
        </w:tc>
        <w:tc>
          <w:tcPr>
            <w:tcW w:w="1661" w:type="dxa"/>
          </w:tcPr>
          <w:p w14:paraId="20A6AEA6" w14:textId="77777777" w:rsidR="00EE5073" w:rsidRPr="00F54CF7" w:rsidRDefault="00EE5073" w:rsidP="009864D9">
            <w:pPr>
              <w:jc w:val="center"/>
              <w:rPr>
                <w:rFonts w:ascii="Calibri" w:eastAsia="Calibri" w:hAnsi="Calibri"/>
                <w:b/>
                <w:bCs/>
                <w:color w:val="000000"/>
              </w:rPr>
            </w:pPr>
            <w:r>
              <w:rPr>
                <w:rFonts w:ascii="Calibri" w:eastAsia="Calibri" w:hAnsi="Calibri"/>
                <w:b/>
                <w:bCs/>
                <w:color w:val="000000"/>
              </w:rPr>
              <w:t>(1 - 80)</w:t>
            </w:r>
          </w:p>
        </w:tc>
      </w:tr>
      <w:tr w:rsidR="00EE5073" w:rsidRPr="00F54CF7" w14:paraId="1167803A" w14:textId="77777777" w:rsidTr="009864D9">
        <w:trPr>
          <w:trHeight w:val="800"/>
        </w:trPr>
        <w:tc>
          <w:tcPr>
            <w:tcW w:w="1481" w:type="dxa"/>
          </w:tcPr>
          <w:p w14:paraId="12B7E423" w14:textId="77777777" w:rsidR="00EE5073" w:rsidRDefault="00EE5073" w:rsidP="009864D9">
            <w:pPr>
              <w:rPr>
                <w:b/>
                <w:bCs/>
              </w:rPr>
            </w:pPr>
            <w:r>
              <w:rPr>
                <w:b/>
                <w:bCs/>
              </w:rPr>
              <w:t>8.</w:t>
            </w:r>
          </w:p>
        </w:tc>
        <w:tc>
          <w:tcPr>
            <w:tcW w:w="6506" w:type="dxa"/>
          </w:tcPr>
          <w:p w14:paraId="33B7CA63" w14:textId="77777777" w:rsidR="00EE5073" w:rsidRDefault="00EE5073" w:rsidP="009864D9">
            <w:pPr>
              <w:rPr>
                <w:b/>
              </w:rPr>
            </w:pPr>
            <w:r>
              <w:rPr>
                <w:b/>
              </w:rPr>
              <w:t>Demonstrate policy and procedures to ensure a seamless transition of EQR activities from one entity to another</w:t>
            </w:r>
          </w:p>
        </w:tc>
        <w:tc>
          <w:tcPr>
            <w:tcW w:w="1661" w:type="dxa"/>
          </w:tcPr>
          <w:p w14:paraId="2CDC103B" w14:textId="77777777" w:rsidR="00EE5073" w:rsidRPr="00F54CF7" w:rsidRDefault="00EE5073" w:rsidP="009864D9">
            <w:pPr>
              <w:jc w:val="center"/>
              <w:rPr>
                <w:rFonts w:ascii="Calibri" w:eastAsia="Calibri" w:hAnsi="Calibri"/>
                <w:b/>
                <w:bCs/>
                <w:color w:val="000000"/>
              </w:rPr>
            </w:pPr>
            <w:r>
              <w:rPr>
                <w:rFonts w:ascii="Calibri" w:eastAsia="Calibri" w:hAnsi="Calibri"/>
                <w:b/>
                <w:bCs/>
                <w:color w:val="000000"/>
              </w:rPr>
              <w:t>(1 - 10)</w:t>
            </w:r>
          </w:p>
        </w:tc>
      </w:tr>
    </w:tbl>
    <w:p w14:paraId="1033E424" w14:textId="5F5C3876" w:rsidR="0090083C" w:rsidRDefault="0090083C" w:rsidP="00EE5073">
      <w:pPr>
        <w:spacing w:before="240" w:after="120"/>
      </w:pPr>
      <w:r>
        <w:rPr>
          <w:b/>
        </w:rPr>
        <w:lastRenderedPageBreak/>
        <w:t>C.  Organizational Experience</w:t>
      </w:r>
      <w:r w:rsidR="007A19A9">
        <w:rPr>
          <w:b/>
        </w:rPr>
        <w:t>:</w:t>
      </w:r>
      <w:r w:rsidR="00EE5073">
        <w:rPr>
          <w:b/>
        </w:rPr>
        <w:t xml:space="preserve">  </w:t>
      </w:r>
      <w:r w:rsidRPr="00875D66">
        <w:t>Points will be awarded based on the thoroughness and clarity of the response, the breadth</w:t>
      </w:r>
      <w:r w:rsidR="007031BE">
        <w:t xml:space="preserve"> </w:t>
      </w:r>
      <w:r w:rsidRPr="00875D66">
        <w:t xml:space="preserve">and </w:t>
      </w:r>
      <w:r>
        <w:t>depth</w:t>
      </w:r>
      <w:r w:rsidRPr="00875D66">
        <w:t xml:space="preserve"> of the engagements cited and the perceived validity of the response. </w:t>
      </w:r>
    </w:p>
    <w:tbl>
      <w:tblPr>
        <w:tblStyle w:val="TableGrid"/>
        <w:tblW w:w="9648" w:type="dxa"/>
        <w:tblLook w:val="04A0" w:firstRow="1" w:lastRow="0" w:firstColumn="1" w:lastColumn="0" w:noHBand="0" w:noVBand="1"/>
      </w:tblPr>
      <w:tblGrid>
        <w:gridCol w:w="1481"/>
        <w:gridCol w:w="6506"/>
        <w:gridCol w:w="1661"/>
      </w:tblGrid>
      <w:tr w:rsidR="00EE5073" w:rsidRPr="003671A2" w14:paraId="6A69A1B7" w14:textId="77777777" w:rsidTr="00F76A28">
        <w:trPr>
          <w:trHeight w:val="980"/>
        </w:trPr>
        <w:tc>
          <w:tcPr>
            <w:tcW w:w="1481" w:type="dxa"/>
            <w:shd w:val="clear" w:color="auto" w:fill="auto"/>
          </w:tcPr>
          <w:p w14:paraId="7860DE51" w14:textId="1D4163EA" w:rsidR="00EE5073" w:rsidRDefault="00EE5073" w:rsidP="009864D9">
            <w:pPr>
              <w:jc w:val="center"/>
              <w:rPr>
                <w:b/>
              </w:rPr>
            </w:pPr>
            <w:r>
              <w:rPr>
                <w:b/>
              </w:rPr>
              <w:t>Factor C</w:t>
            </w:r>
          </w:p>
          <w:p w14:paraId="373DB8B2" w14:textId="77777777" w:rsidR="00EE5073" w:rsidRPr="003671A2" w:rsidRDefault="00EE5073" w:rsidP="009864D9">
            <w:pPr>
              <w:jc w:val="center"/>
              <w:rPr>
                <w:b/>
              </w:rPr>
            </w:pPr>
            <w:r w:rsidRPr="003671A2">
              <w:rPr>
                <w:b/>
              </w:rPr>
              <w:t>Element</w:t>
            </w:r>
          </w:p>
          <w:p w14:paraId="55E35476" w14:textId="77777777" w:rsidR="00EE5073" w:rsidRDefault="00EE5073" w:rsidP="009864D9">
            <w:pPr>
              <w:jc w:val="center"/>
            </w:pPr>
            <w:r w:rsidRPr="003671A2">
              <w:rPr>
                <w:b/>
              </w:rPr>
              <w:t>Number</w:t>
            </w:r>
            <w:r>
              <w:rPr>
                <w:b/>
              </w:rPr>
              <w:t>s</w:t>
            </w:r>
          </w:p>
        </w:tc>
        <w:tc>
          <w:tcPr>
            <w:tcW w:w="6506" w:type="dxa"/>
            <w:shd w:val="clear" w:color="auto" w:fill="auto"/>
          </w:tcPr>
          <w:p w14:paraId="0D2C1DDE" w14:textId="3C2197E6" w:rsidR="00EE5073" w:rsidRPr="00CD443C" w:rsidRDefault="00EE5073" w:rsidP="009864D9">
            <w:pPr>
              <w:rPr>
                <w:rFonts w:ascii="Calibri" w:eastAsia="Calibri" w:hAnsi="Calibri"/>
                <w:b/>
                <w:bCs/>
              </w:rPr>
            </w:pPr>
            <w:r w:rsidRPr="00F54CF7">
              <w:rPr>
                <w:rFonts w:ascii="Calibri" w:eastAsia="Calibri" w:hAnsi="Calibri"/>
                <w:b/>
                <w:bCs/>
              </w:rPr>
              <w:t xml:space="preserve">Factor </w:t>
            </w:r>
            <w:r>
              <w:rPr>
                <w:rFonts w:ascii="Calibri" w:eastAsia="Calibri" w:hAnsi="Calibri"/>
                <w:b/>
                <w:bCs/>
              </w:rPr>
              <w:t>C</w:t>
            </w:r>
            <w:r w:rsidRPr="00F54CF7">
              <w:rPr>
                <w:rFonts w:ascii="Calibri" w:eastAsia="Calibri" w:hAnsi="Calibri"/>
                <w:b/>
                <w:bCs/>
              </w:rPr>
              <w:t xml:space="preserve">– </w:t>
            </w:r>
            <w:r>
              <w:rPr>
                <w:rFonts w:ascii="Calibri" w:eastAsia="Calibri" w:hAnsi="Calibri"/>
                <w:b/>
                <w:bCs/>
              </w:rPr>
              <w:t>Organizational Experience</w:t>
            </w:r>
            <w:r w:rsidRPr="00CD443C">
              <w:rPr>
                <w:rFonts w:ascii="Calibri" w:eastAsia="Calibri" w:hAnsi="Calibri"/>
                <w:b/>
                <w:bCs/>
              </w:rPr>
              <w:t xml:space="preserve"> </w:t>
            </w:r>
            <w:r>
              <w:rPr>
                <w:rFonts w:ascii="Calibri" w:eastAsia="Calibri" w:hAnsi="Calibri"/>
                <w:b/>
                <w:bCs/>
              </w:rPr>
              <w:t xml:space="preserve"> </w:t>
            </w:r>
          </w:p>
          <w:p w14:paraId="70828FCF" w14:textId="1808A4D0" w:rsidR="00EE5073" w:rsidRDefault="00EE5073" w:rsidP="00F76A28">
            <w:r>
              <w:rPr>
                <w:rFonts w:ascii="Calibri" w:eastAsia="Calibri" w:hAnsi="Calibri"/>
              </w:rPr>
              <w:t>Provide a thorough and clear</w:t>
            </w:r>
            <w:r w:rsidR="00F76A28">
              <w:rPr>
                <w:rFonts w:ascii="Calibri" w:eastAsia="Calibri" w:hAnsi="Calibri"/>
              </w:rPr>
              <w:t xml:space="preserve"> response to the elements that describe the organizations experience as an EQRO.</w:t>
            </w:r>
            <w:r>
              <w:rPr>
                <w:rFonts w:ascii="Calibri" w:eastAsia="Calibri" w:hAnsi="Calibri"/>
              </w:rPr>
              <w:t xml:space="preserve">  </w:t>
            </w:r>
          </w:p>
        </w:tc>
        <w:tc>
          <w:tcPr>
            <w:tcW w:w="1661" w:type="dxa"/>
            <w:shd w:val="clear" w:color="auto" w:fill="auto"/>
          </w:tcPr>
          <w:p w14:paraId="6FCD2520" w14:textId="77777777" w:rsidR="00EE5073" w:rsidRDefault="00EE5073" w:rsidP="009864D9">
            <w:pPr>
              <w:jc w:val="center"/>
              <w:rPr>
                <w:b/>
              </w:rPr>
            </w:pPr>
            <w:r>
              <w:rPr>
                <w:b/>
              </w:rPr>
              <w:t xml:space="preserve">Possible </w:t>
            </w:r>
            <w:r w:rsidRPr="003671A2">
              <w:rPr>
                <w:b/>
              </w:rPr>
              <w:t>Score Range</w:t>
            </w:r>
          </w:p>
          <w:p w14:paraId="5BD3E0F3" w14:textId="2C161CE9" w:rsidR="00EE5073" w:rsidRPr="003671A2" w:rsidRDefault="00EE5073" w:rsidP="009864D9">
            <w:pPr>
              <w:jc w:val="center"/>
              <w:rPr>
                <w:b/>
              </w:rPr>
            </w:pPr>
            <w:r>
              <w:rPr>
                <w:b/>
              </w:rPr>
              <w:t>175</w:t>
            </w:r>
          </w:p>
        </w:tc>
      </w:tr>
      <w:tr w:rsidR="00EE5073" w:rsidRPr="00CD443C" w14:paraId="31C6BA70" w14:textId="77777777" w:rsidTr="009864D9">
        <w:trPr>
          <w:trHeight w:val="710"/>
        </w:trPr>
        <w:tc>
          <w:tcPr>
            <w:tcW w:w="1481" w:type="dxa"/>
          </w:tcPr>
          <w:p w14:paraId="716DE8B5" w14:textId="77777777" w:rsidR="00EE5073" w:rsidRPr="002005DB" w:rsidRDefault="00EE5073" w:rsidP="009864D9">
            <w:r w:rsidRPr="002005DB">
              <w:rPr>
                <w:b/>
                <w:bCs/>
              </w:rPr>
              <w:t xml:space="preserve">1.  </w:t>
            </w:r>
          </w:p>
          <w:p w14:paraId="208551EE" w14:textId="77777777" w:rsidR="00EE5073" w:rsidRPr="002005DB" w:rsidRDefault="00EE5073" w:rsidP="009864D9"/>
          <w:p w14:paraId="35A4D9C6" w14:textId="77777777" w:rsidR="00EE5073" w:rsidRPr="002005DB" w:rsidRDefault="00EE5073" w:rsidP="009864D9"/>
        </w:tc>
        <w:tc>
          <w:tcPr>
            <w:tcW w:w="6506" w:type="dxa"/>
          </w:tcPr>
          <w:p w14:paraId="10435142" w14:textId="77777777" w:rsidR="00EE5073" w:rsidRPr="00BD40A1" w:rsidRDefault="00EE5073" w:rsidP="009864D9">
            <w:r>
              <w:rPr>
                <w:b/>
                <w:bCs/>
                <w:color w:val="000000"/>
              </w:rPr>
              <w:t>Demonstrate experience as an EQRO in the last three (3 Years)</w:t>
            </w:r>
          </w:p>
        </w:tc>
        <w:tc>
          <w:tcPr>
            <w:tcW w:w="1661" w:type="dxa"/>
          </w:tcPr>
          <w:p w14:paraId="0190F9AB" w14:textId="77777777" w:rsidR="00EE5073" w:rsidRPr="00CD443C" w:rsidRDefault="00EE5073" w:rsidP="009864D9">
            <w:pPr>
              <w:jc w:val="center"/>
              <w:rPr>
                <w:rFonts w:ascii="Calibri" w:eastAsia="Calibri" w:hAnsi="Calibri"/>
                <w:b/>
                <w:bCs/>
                <w:color w:val="000000"/>
              </w:rPr>
            </w:pPr>
            <w:r>
              <w:rPr>
                <w:rFonts w:ascii="Calibri" w:eastAsia="Calibri" w:hAnsi="Calibri"/>
                <w:b/>
                <w:bCs/>
                <w:color w:val="000000"/>
              </w:rPr>
              <w:t xml:space="preserve">( 1 – 30 ) </w:t>
            </w:r>
          </w:p>
        </w:tc>
      </w:tr>
      <w:tr w:rsidR="00EE5073" w:rsidRPr="00CD443C" w14:paraId="550A74BB" w14:textId="77777777" w:rsidTr="009864D9">
        <w:trPr>
          <w:trHeight w:val="692"/>
        </w:trPr>
        <w:tc>
          <w:tcPr>
            <w:tcW w:w="1481" w:type="dxa"/>
          </w:tcPr>
          <w:p w14:paraId="2FEB1FB3" w14:textId="77777777" w:rsidR="00EE5073" w:rsidRPr="002005DB" w:rsidRDefault="00EE5073" w:rsidP="009864D9">
            <w:pPr>
              <w:rPr>
                <w:b/>
                <w:bCs/>
              </w:rPr>
            </w:pPr>
            <w:r w:rsidRPr="002005DB">
              <w:rPr>
                <w:b/>
                <w:bCs/>
              </w:rPr>
              <w:t xml:space="preserve">2.  </w:t>
            </w:r>
          </w:p>
          <w:p w14:paraId="6A2BE02B" w14:textId="77777777" w:rsidR="00EE5073" w:rsidRPr="002005DB" w:rsidRDefault="00EE5073" w:rsidP="009864D9"/>
          <w:p w14:paraId="3043B46A" w14:textId="77777777" w:rsidR="00EE5073" w:rsidRPr="002005DB" w:rsidRDefault="00EE5073" w:rsidP="009864D9"/>
          <w:p w14:paraId="306D2020" w14:textId="77777777" w:rsidR="00EE5073" w:rsidRPr="002005DB" w:rsidRDefault="00EE5073" w:rsidP="009864D9"/>
        </w:tc>
        <w:tc>
          <w:tcPr>
            <w:tcW w:w="6506" w:type="dxa"/>
          </w:tcPr>
          <w:p w14:paraId="65762864" w14:textId="77777777" w:rsidR="00EE5073" w:rsidRPr="002005DB" w:rsidRDefault="00EE5073" w:rsidP="009864D9">
            <w:pPr>
              <w:rPr>
                <w:b/>
                <w:bCs/>
                <w:color w:val="000000"/>
              </w:rPr>
            </w:pPr>
            <w:r>
              <w:rPr>
                <w:rFonts w:ascii="Calibri" w:eastAsia="Calibri" w:hAnsi="Calibri"/>
                <w:b/>
                <w:bCs/>
              </w:rPr>
              <w:t>Listing of agencies for which the work was provided including dates and project descriptions</w:t>
            </w:r>
          </w:p>
        </w:tc>
        <w:tc>
          <w:tcPr>
            <w:tcW w:w="1661" w:type="dxa"/>
          </w:tcPr>
          <w:p w14:paraId="00F86A16" w14:textId="77777777" w:rsidR="00EE5073" w:rsidRPr="00CD443C" w:rsidRDefault="00EE5073" w:rsidP="009864D9">
            <w:pPr>
              <w:jc w:val="center"/>
              <w:rPr>
                <w:rFonts w:ascii="Calibri" w:eastAsia="Calibri" w:hAnsi="Calibri"/>
                <w:b/>
                <w:bCs/>
                <w:color w:val="000000"/>
              </w:rPr>
            </w:pPr>
            <w:r>
              <w:rPr>
                <w:rFonts w:ascii="Calibri" w:eastAsia="Calibri" w:hAnsi="Calibri"/>
                <w:b/>
                <w:bCs/>
                <w:color w:val="000000"/>
              </w:rPr>
              <w:t xml:space="preserve">( 1- 30 ) </w:t>
            </w:r>
          </w:p>
        </w:tc>
      </w:tr>
      <w:tr w:rsidR="00EE5073" w:rsidRPr="00CD443C" w14:paraId="20BC4A3D" w14:textId="77777777" w:rsidTr="009864D9">
        <w:trPr>
          <w:trHeight w:val="70"/>
        </w:trPr>
        <w:tc>
          <w:tcPr>
            <w:tcW w:w="1481" w:type="dxa"/>
          </w:tcPr>
          <w:p w14:paraId="0D2D0041" w14:textId="77777777" w:rsidR="00EE5073" w:rsidRPr="002005DB" w:rsidRDefault="00EE5073" w:rsidP="009864D9">
            <w:r w:rsidRPr="002005DB">
              <w:rPr>
                <w:b/>
                <w:bCs/>
              </w:rPr>
              <w:t>3.</w:t>
            </w:r>
            <w:r w:rsidRPr="002005DB">
              <w:t xml:space="preserve">  </w:t>
            </w:r>
          </w:p>
          <w:p w14:paraId="126F8626" w14:textId="77777777" w:rsidR="00EE5073" w:rsidRPr="002005DB" w:rsidRDefault="00EE5073" w:rsidP="009864D9"/>
          <w:p w14:paraId="5B7A0CAF" w14:textId="77777777" w:rsidR="00EE5073" w:rsidRPr="002005DB" w:rsidRDefault="00EE5073" w:rsidP="009864D9"/>
        </w:tc>
        <w:tc>
          <w:tcPr>
            <w:tcW w:w="6506" w:type="dxa"/>
          </w:tcPr>
          <w:p w14:paraId="74458E35" w14:textId="77777777" w:rsidR="00EE5073" w:rsidRPr="002005DB" w:rsidRDefault="00EE5073" w:rsidP="009864D9">
            <w:pPr>
              <w:rPr>
                <w:b/>
                <w:bCs/>
                <w:color w:val="000000"/>
              </w:rPr>
            </w:pPr>
            <w:r>
              <w:rPr>
                <w:rFonts w:ascii="Calibri" w:eastAsia="Calibri" w:hAnsi="Calibri"/>
                <w:b/>
                <w:bCs/>
              </w:rPr>
              <w:t>Statement of work completed on all projects as an EQRO, include demonstration of adherence to timeliness of deliverables</w:t>
            </w:r>
          </w:p>
        </w:tc>
        <w:tc>
          <w:tcPr>
            <w:tcW w:w="1661" w:type="dxa"/>
          </w:tcPr>
          <w:p w14:paraId="2B6D7207" w14:textId="77777777" w:rsidR="00EE5073" w:rsidRPr="00CD443C" w:rsidRDefault="00EE5073" w:rsidP="009864D9">
            <w:pPr>
              <w:jc w:val="center"/>
              <w:rPr>
                <w:rFonts w:ascii="Calibri" w:eastAsia="Calibri" w:hAnsi="Calibri"/>
                <w:b/>
                <w:bCs/>
                <w:color w:val="000000"/>
              </w:rPr>
            </w:pPr>
            <w:r>
              <w:rPr>
                <w:rFonts w:ascii="Calibri" w:eastAsia="Calibri" w:hAnsi="Calibri"/>
                <w:b/>
                <w:bCs/>
                <w:color w:val="000000"/>
              </w:rPr>
              <w:t xml:space="preserve">( 1 – 40) </w:t>
            </w:r>
          </w:p>
        </w:tc>
      </w:tr>
      <w:tr w:rsidR="00EE5073" w:rsidRPr="00CD443C" w14:paraId="6C274051" w14:textId="77777777" w:rsidTr="009864D9">
        <w:trPr>
          <w:trHeight w:val="872"/>
        </w:trPr>
        <w:tc>
          <w:tcPr>
            <w:tcW w:w="1481" w:type="dxa"/>
          </w:tcPr>
          <w:p w14:paraId="7278DBE0" w14:textId="77777777" w:rsidR="00EE5073" w:rsidRPr="002005DB" w:rsidRDefault="00EE5073" w:rsidP="009864D9">
            <w:pPr>
              <w:rPr>
                <w:b/>
                <w:bCs/>
              </w:rPr>
            </w:pPr>
            <w:r>
              <w:rPr>
                <w:b/>
                <w:bCs/>
              </w:rPr>
              <w:t xml:space="preserve">4. </w:t>
            </w:r>
          </w:p>
        </w:tc>
        <w:tc>
          <w:tcPr>
            <w:tcW w:w="6506" w:type="dxa"/>
          </w:tcPr>
          <w:p w14:paraId="219818C9" w14:textId="77777777" w:rsidR="00EE5073" w:rsidRDefault="00EE5073" w:rsidP="009864D9">
            <w:pPr>
              <w:rPr>
                <w:rFonts w:ascii="Calibri" w:eastAsia="Calibri" w:hAnsi="Calibri"/>
                <w:b/>
                <w:bCs/>
              </w:rPr>
            </w:pPr>
            <w:r>
              <w:rPr>
                <w:rFonts w:ascii="Calibri" w:eastAsia="Calibri" w:hAnsi="Calibri"/>
                <w:b/>
                <w:bCs/>
              </w:rPr>
              <w:t>Demonstrate Prior government related experience within the past five (5) years</w:t>
            </w:r>
          </w:p>
        </w:tc>
        <w:tc>
          <w:tcPr>
            <w:tcW w:w="1661" w:type="dxa"/>
          </w:tcPr>
          <w:p w14:paraId="62FBACF6" w14:textId="77777777" w:rsidR="00EE5073" w:rsidRPr="00CD443C" w:rsidRDefault="00EE5073" w:rsidP="009864D9">
            <w:pPr>
              <w:jc w:val="center"/>
              <w:rPr>
                <w:rFonts w:ascii="Calibri" w:eastAsia="Calibri" w:hAnsi="Calibri"/>
                <w:b/>
                <w:bCs/>
                <w:color w:val="000000"/>
              </w:rPr>
            </w:pPr>
            <w:r>
              <w:rPr>
                <w:rFonts w:ascii="Calibri" w:eastAsia="Calibri" w:hAnsi="Calibri"/>
                <w:b/>
                <w:bCs/>
                <w:color w:val="000000"/>
              </w:rPr>
              <w:t>( 1 – 25)</w:t>
            </w:r>
          </w:p>
        </w:tc>
      </w:tr>
      <w:tr w:rsidR="00EE5073" w:rsidRPr="00CD443C" w14:paraId="2149136F" w14:textId="77777777" w:rsidTr="009864D9">
        <w:trPr>
          <w:trHeight w:val="818"/>
        </w:trPr>
        <w:tc>
          <w:tcPr>
            <w:tcW w:w="1481" w:type="dxa"/>
          </w:tcPr>
          <w:p w14:paraId="38DB534B" w14:textId="77777777" w:rsidR="00EE5073" w:rsidRDefault="00EE5073" w:rsidP="009864D9">
            <w:pPr>
              <w:rPr>
                <w:b/>
                <w:bCs/>
              </w:rPr>
            </w:pPr>
            <w:r>
              <w:rPr>
                <w:b/>
                <w:bCs/>
              </w:rPr>
              <w:t xml:space="preserve">5. </w:t>
            </w:r>
          </w:p>
        </w:tc>
        <w:tc>
          <w:tcPr>
            <w:tcW w:w="6506" w:type="dxa"/>
          </w:tcPr>
          <w:p w14:paraId="5117456D" w14:textId="77777777" w:rsidR="00EE5073" w:rsidRDefault="00EE5073" w:rsidP="009864D9">
            <w:pPr>
              <w:rPr>
                <w:rFonts w:ascii="Calibri" w:eastAsia="Calibri" w:hAnsi="Calibri"/>
                <w:b/>
                <w:bCs/>
              </w:rPr>
            </w:pPr>
            <w:r>
              <w:rPr>
                <w:rFonts w:ascii="Calibri" w:eastAsia="Calibri" w:hAnsi="Calibri"/>
                <w:b/>
                <w:bCs/>
              </w:rPr>
              <w:t>List of the Primary point of contact for the projects described in this RFP.</w:t>
            </w:r>
          </w:p>
        </w:tc>
        <w:tc>
          <w:tcPr>
            <w:tcW w:w="1661" w:type="dxa"/>
          </w:tcPr>
          <w:p w14:paraId="04CF56FE" w14:textId="77777777" w:rsidR="00EE5073" w:rsidRPr="00CD443C" w:rsidRDefault="00EE5073" w:rsidP="009864D9">
            <w:pPr>
              <w:jc w:val="center"/>
              <w:rPr>
                <w:rFonts w:ascii="Calibri" w:eastAsia="Calibri" w:hAnsi="Calibri"/>
                <w:b/>
                <w:bCs/>
                <w:color w:val="000000"/>
              </w:rPr>
            </w:pPr>
            <w:r>
              <w:rPr>
                <w:rFonts w:ascii="Calibri" w:eastAsia="Calibri" w:hAnsi="Calibri"/>
                <w:b/>
                <w:bCs/>
                <w:color w:val="000000"/>
              </w:rPr>
              <w:t>(1 – 30)</w:t>
            </w:r>
          </w:p>
        </w:tc>
      </w:tr>
      <w:tr w:rsidR="00EE5073" w:rsidRPr="00CD443C" w14:paraId="60E98787" w14:textId="77777777" w:rsidTr="009864D9">
        <w:trPr>
          <w:trHeight w:val="980"/>
        </w:trPr>
        <w:tc>
          <w:tcPr>
            <w:tcW w:w="1481" w:type="dxa"/>
          </w:tcPr>
          <w:p w14:paraId="0B7B55E8" w14:textId="77777777" w:rsidR="00EE5073" w:rsidRDefault="00EE5073" w:rsidP="009864D9">
            <w:pPr>
              <w:rPr>
                <w:b/>
                <w:bCs/>
              </w:rPr>
            </w:pPr>
            <w:r>
              <w:rPr>
                <w:b/>
                <w:bCs/>
              </w:rPr>
              <w:t>6.</w:t>
            </w:r>
          </w:p>
        </w:tc>
        <w:tc>
          <w:tcPr>
            <w:tcW w:w="6506" w:type="dxa"/>
          </w:tcPr>
          <w:p w14:paraId="159B4AD3" w14:textId="77777777" w:rsidR="00EE5073" w:rsidRDefault="00EE5073" w:rsidP="009864D9">
            <w:pPr>
              <w:rPr>
                <w:rFonts w:ascii="Calibri" w:eastAsia="Calibri" w:hAnsi="Calibri"/>
                <w:b/>
                <w:bCs/>
              </w:rPr>
            </w:pPr>
            <w:r>
              <w:rPr>
                <w:rFonts w:ascii="Calibri" w:eastAsia="Calibri" w:hAnsi="Calibri"/>
                <w:b/>
                <w:bCs/>
              </w:rPr>
              <w:t>Disclosure of any legal or disciplinary actions and outcomes</w:t>
            </w:r>
          </w:p>
        </w:tc>
        <w:tc>
          <w:tcPr>
            <w:tcW w:w="1661" w:type="dxa"/>
          </w:tcPr>
          <w:p w14:paraId="01923435" w14:textId="77777777" w:rsidR="00EE5073" w:rsidRPr="00CD443C" w:rsidRDefault="00EE5073" w:rsidP="009864D9">
            <w:pPr>
              <w:jc w:val="center"/>
              <w:rPr>
                <w:rFonts w:ascii="Calibri" w:eastAsia="Calibri" w:hAnsi="Calibri"/>
                <w:b/>
                <w:bCs/>
                <w:color w:val="000000"/>
              </w:rPr>
            </w:pPr>
            <w:r>
              <w:rPr>
                <w:rFonts w:ascii="Calibri" w:eastAsia="Calibri" w:hAnsi="Calibri"/>
                <w:b/>
                <w:bCs/>
                <w:color w:val="000000"/>
              </w:rPr>
              <w:t>( 1 – 20)</w:t>
            </w:r>
          </w:p>
        </w:tc>
      </w:tr>
    </w:tbl>
    <w:p w14:paraId="60113BEF" w14:textId="59A390E1" w:rsidR="001206A3" w:rsidRDefault="0090083C" w:rsidP="00F76A28">
      <w:pPr>
        <w:tabs>
          <w:tab w:val="left" w:pos="810"/>
          <w:tab w:val="left" w:pos="990"/>
        </w:tabs>
        <w:spacing w:before="240" w:after="120"/>
      </w:pPr>
      <w:r>
        <w:rPr>
          <w:b/>
        </w:rPr>
        <w:t xml:space="preserve">D.  </w:t>
      </w:r>
      <w:r w:rsidR="001206A3" w:rsidRPr="0090083C">
        <w:rPr>
          <w:b/>
        </w:rPr>
        <w:t>Organizational References</w:t>
      </w:r>
      <w:r w:rsidR="007A19A9">
        <w:rPr>
          <w:b/>
        </w:rPr>
        <w:t>:</w:t>
      </w:r>
      <w:r w:rsidR="001206A3" w:rsidRPr="0090083C">
        <w:rPr>
          <w:b/>
        </w:rPr>
        <w:t xml:space="preserve"> </w:t>
      </w:r>
      <w:bookmarkEnd w:id="119"/>
      <w:r w:rsidR="006150B1" w:rsidRPr="00875D66">
        <w:t>Points will be awarded based on evaluation of the responses to a series of questions that will be asked of the references</w:t>
      </w:r>
      <w:r w:rsidR="00BE7655" w:rsidRPr="00875D66">
        <w:t xml:space="preserve"> concerning the quality of the O</w:t>
      </w:r>
      <w:r w:rsidR="006150B1" w:rsidRPr="00875D66">
        <w:t xml:space="preserve">fferor’s services, the timeliness of services, responsiveness to problems and complaints and the level of satisfaction with the </w:t>
      </w:r>
      <w:r w:rsidR="00C83020" w:rsidRPr="00875D66">
        <w:t>Offeror</w:t>
      </w:r>
      <w:r w:rsidR="009D60CA" w:rsidRPr="00875D66">
        <w:t>’</w:t>
      </w:r>
      <w:r w:rsidR="00C83020" w:rsidRPr="00875D66">
        <w:t>s</w:t>
      </w:r>
      <w:r w:rsidR="006150B1" w:rsidRPr="00875D66">
        <w:t xml:space="preserve"> overall performance.</w:t>
      </w:r>
    </w:p>
    <w:tbl>
      <w:tblPr>
        <w:tblStyle w:val="TableGrid"/>
        <w:tblW w:w="9648" w:type="dxa"/>
        <w:tblLook w:val="04A0" w:firstRow="1" w:lastRow="0" w:firstColumn="1" w:lastColumn="0" w:noHBand="0" w:noVBand="1"/>
      </w:tblPr>
      <w:tblGrid>
        <w:gridCol w:w="1481"/>
        <w:gridCol w:w="6506"/>
        <w:gridCol w:w="1661"/>
      </w:tblGrid>
      <w:tr w:rsidR="00F76A28" w:rsidRPr="003671A2" w14:paraId="0078DBC2" w14:textId="77777777" w:rsidTr="00F76A28">
        <w:trPr>
          <w:trHeight w:val="755"/>
        </w:trPr>
        <w:tc>
          <w:tcPr>
            <w:tcW w:w="1481" w:type="dxa"/>
            <w:shd w:val="clear" w:color="auto" w:fill="auto"/>
          </w:tcPr>
          <w:p w14:paraId="12799D4E" w14:textId="0742DBC7" w:rsidR="00F76A28" w:rsidRDefault="00F76A28" w:rsidP="009864D9">
            <w:pPr>
              <w:jc w:val="center"/>
              <w:rPr>
                <w:b/>
              </w:rPr>
            </w:pPr>
            <w:r>
              <w:rPr>
                <w:b/>
              </w:rPr>
              <w:t>Factor D</w:t>
            </w:r>
          </w:p>
          <w:p w14:paraId="5E947B32" w14:textId="77777777" w:rsidR="00F76A28" w:rsidRPr="003671A2" w:rsidRDefault="00F76A28" w:rsidP="009864D9">
            <w:pPr>
              <w:jc w:val="center"/>
              <w:rPr>
                <w:b/>
              </w:rPr>
            </w:pPr>
            <w:r w:rsidRPr="003671A2">
              <w:rPr>
                <w:b/>
              </w:rPr>
              <w:t>Element</w:t>
            </w:r>
          </w:p>
          <w:p w14:paraId="01472068" w14:textId="77777777" w:rsidR="00F76A28" w:rsidRDefault="00F76A28" w:rsidP="009864D9">
            <w:pPr>
              <w:jc w:val="center"/>
            </w:pPr>
            <w:r w:rsidRPr="003671A2">
              <w:rPr>
                <w:b/>
              </w:rPr>
              <w:t>Number</w:t>
            </w:r>
            <w:r>
              <w:rPr>
                <w:b/>
              </w:rPr>
              <w:t>s</w:t>
            </w:r>
          </w:p>
        </w:tc>
        <w:tc>
          <w:tcPr>
            <w:tcW w:w="6506" w:type="dxa"/>
            <w:shd w:val="clear" w:color="auto" w:fill="auto"/>
          </w:tcPr>
          <w:p w14:paraId="0CC20299" w14:textId="3DC6D865" w:rsidR="00F76A28" w:rsidRPr="00F76A28" w:rsidRDefault="00F76A28" w:rsidP="00F76A28">
            <w:pPr>
              <w:rPr>
                <w:b/>
                <w:bCs/>
              </w:rPr>
            </w:pPr>
            <w:r w:rsidRPr="00B836E9">
              <w:rPr>
                <w:b/>
                <w:bCs/>
              </w:rPr>
              <w:t xml:space="preserve">Factor </w:t>
            </w:r>
            <w:r>
              <w:rPr>
                <w:b/>
                <w:bCs/>
              </w:rPr>
              <w:t>D</w:t>
            </w:r>
            <w:r w:rsidRPr="00B836E9">
              <w:rPr>
                <w:b/>
                <w:bCs/>
              </w:rPr>
              <w:t xml:space="preserve"> – </w:t>
            </w:r>
            <w:r>
              <w:rPr>
                <w:b/>
                <w:bCs/>
              </w:rPr>
              <w:t xml:space="preserve">Organizational References </w:t>
            </w:r>
            <w:r w:rsidRPr="00B836E9">
              <w:rPr>
                <w:b/>
                <w:bCs/>
              </w:rPr>
              <w:t xml:space="preserve"> (</w:t>
            </w:r>
            <w:r>
              <w:rPr>
                <w:b/>
                <w:bCs/>
              </w:rPr>
              <w:t>50</w:t>
            </w:r>
            <w:r w:rsidRPr="00B836E9">
              <w:rPr>
                <w:b/>
                <w:bCs/>
              </w:rPr>
              <w:t xml:space="preserve"> points</w:t>
            </w:r>
            <w:r>
              <w:rPr>
                <w:b/>
                <w:bCs/>
              </w:rPr>
              <w:t xml:space="preserve"> possible</w:t>
            </w:r>
            <w:r w:rsidRPr="00B836E9">
              <w:rPr>
                <w:b/>
                <w:bCs/>
              </w:rPr>
              <w:t>)</w:t>
            </w:r>
          </w:p>
        </w:tc>
        <w:tc>
          <w:tcPr>
            <w:tcW w:w="1661" w:type="dxa"/>
            <w:shd w:val="clear" w:color="auto" w:fill="auto"/>
          </w:tcPr>
          <w:p w14:paraId="09EA66DD" w14:textId="77777777" w:rsidR="00F76A28" w:rsidRPr="003671A2" w:rsidRDefault="00F76A28" w:rsidP="009864D9">
            <w:pPr>
              <w:jc w:val="center"/>
              <w:rPr>
                <w:b/>
              </w:rPr>
            </w:pPr>
            <w:r>
              <w:rPr>
                <w:b/>
              </w:rPr>
              <w:t xml:space="preserve">Possible </w:t>
            </w:r>
            <w:r w:rsidRPr="003671A2">
              <w:rPr>
                <w:b/>
              </w:rPr>
              <w:t>Score Range</w:t>
            </w:r>
          </w:p>
        </w:tc>
      </w:tr>
      <w:tr w:rsidR="00F76A28" w:rsidRPr="00B836E9" w14:paraId="57123528" w14:textId="77777777" w:rsidTr="009864D9">
        <w:trPr>
          <w:trHeight w:val="935"/>
        </w:trPr>
        <w:tc>
          <w:tcPr>
            <w:tcW w:w="1481" w:type="dxa"/>
          </w:tcPr>
          <w:p w14:paraId="3793446E" w14:textId="77777777" w:rsidR="00F76A28" w:rsidRPr="002005DB" w:rsidRDefault="00F76A28" w:rsidP="009864D9">
            <w:r w:rsidRPr="002005DB">
              <w:rPr>
                <w:b/>
                <w:bCs/>
              </w:rPr>
              <w:t xml:space="preserve">1.  </w:t>
            </w:r>
          </w:p>
          <w:p w14:paraId="27B512D5" w14:textId="77777777" w:rsidR="00F76A28" w:rsidRPr="002005DB" w:rsidRDefault="00F76A28" w:rsidP="009864D9"/>
          <w:p w14:paraId="68A03B0F" w14:textId="77777777" w:rsidR="00F76A28" w:rsidRPr="002005DB" w:rsidRDefault="00F76A28" w:rsidP="009864D9"/>
        </w:tc>
        <w:tc>
          <w:tcPr>
            <w:tcW w:w="6506" w:type="dxa"/>
          </w:tcPr>
          <w:p w14:paraId="6606ABCD" w14:textId="77777777" w:rsidR="00F76A28" w:rsidRDefault="00F76A28" w:rsidP="009864D9">
            <w:pPr>
              <w:rPr>
                <w:b/>
                <w:color w:val="000000"/>
              </w:rPr>
            </w:pPr>
            <w:r w:rsidRPr="00E864EB">
              <w:rPr>
                <w:b/>
                <w:color w:val="000000"/>
              </w:rPr>
              <w:t>Quality of services provided</w:t>
            </w:r>
          </w:p>
          <w:p w14:paraId="28F9D342" w14:textId="77777777" w:rsidR="00F76A28" w:rsidRPr="00E864EB" w:rsidRDefault="00F76A28" w:rsidP="009864D9">
            <w:pPr>
              <w:rPr>
                <w:b/>
                <w:color w:val="000000"/>
              </w:rPr>
            </w:pPr>
            <w:r>
              <w:t>Rate responses on a scale of 1 to 10 with 1 being extremely dissatisfied and 10 being extremely satisfied</w:t>
            </w:r>
          </w:p>
        </w:tc>
        <w:tc>
          <w:tcPr>
            <w:tcW w:w="1661" w:type="dxa"/>
          </w:tcPr>
          <w:p w14:paraId="132A4127" w14:textId="77777777" w:rsidR="00F76A28" w:rsidRPr="00B836E9" w:rsidRDefault="00F76A28" w:rsidP="009864D9">
            <w:pPr>
              <w:jc w:val="center"/>
              <w:rPr>
                <w:b/>
                <w:bCs/>
                <w:color w:val="000000"/>
              </w:rPr>
            </w:pPr>
            <w:r w:rsidRPr="00B836E9">
              <w:rPr>
                <w:b/>
                <w:bCs/>
                <w:color w:val="000000"/>
              </w:rPr>
              <w:t xml:space="preserve">(0 - </w:t>
            </w:r>
            <w:r>
              <w:rPr>
                <w:b/>
                <w:bCs/>
                <w:color w:val="000000"/>
              </w:rPr>
              <w:t>10</w:t>
            </w:r>
            <w:r w:rsidRPr="00B836E9">
              <w:rPr>
                <w:b/>
                <w:bCs/>
                <w:color w:val="000000"/>
              </w:rPr>
              <w:t>)</w:t>
            </w:r>
          </w:p>
        </w:tc>
      </w:tr>
      <w:tr w:rsidR="00F76A28" w:rsidRPr="00B836E9" w14:paraId="03B8746F" w14:textId="77777777" w:rsidTr="009864D9">
        <w:trPr>
          <w:trHeight w:val="737"/>
        </w:trPr>
        <w:tc>
          <w:tcPr>
            <w:tcW w:w="1481" w:type="dxa"/>
          </w:tcPr>
          <w:p w14:paraId="708E1E03" w14:textId="77777777" w:rsidR="00F76A28" w:rsidRPr="002005DB" w:rsidRDefault="00F76A28" w:rsidP="009864D9">
            <w:pPr>
              <w:rPr>
                <w:b/>
                <w:bCs/>
              </w:rPr>
            </w:pPr>
            <w:r w:rsidRPr="002005DB">
              <w:rPr>
                <w:b/>
                <w:bCs/>
              </w:rPr>
              <w:t xml:space="preserve">2.  </w:t>
            </w:r>
          </w:p>
          <w:p w14:paraId="17225B2B" w14:textId="77777777" w:rsidR="00F76A28" w:rsidRPr="002005DB" w:rsidRDefault="00F76A28" w:rsidP="009864D9"/>
          <w:p w14:paraId="1C1040B0" w14:textId="77777777" w:rsidR="00F76A28" w:rsidRPr="002005DB" w:rsidRDefault="00F76A28" w:rsidP="009864D9"/>
          <w:p w14:paraId="368E5F07" w14:textId="77777777" w:rsidR="00F76A28" w:rsidRPr="002005DB" w:rsidRDefault="00F76A28" w:rsidP="009864D9"/>
        </w:tc>
        <w:tc>
          <w:tcPr>
            <w:tcW w:w="6506" w:type="dxa"/>
          </w:tcPr>
          <w:p w14:paraId="0EE06723" w14:textId="77777777" w:rsidR="00F76A28" w:rsidRDefault="00F76A28" w:rsidP="009864D9">
            <w:pPr>
              <w:rPr>
                <w:b/>
                <w:bCs/>
                <w:color w:val="000000"/>
              </w:rPr>
            </w:pPr>
            <w:r>
              <w:rPr>
                <w:b/>
                <w:bCs/>
                <w:color w:val="000000"/>
              </w:rPr>
              <w:t>Timeliness of services provided</w:t>
            </w:r>
          </w:p>
          <w:p w14:paraId="51E16A27" w14:textId="77777777" w:rsidR="00F76A28" w:rsidRPr="00B836E9" w:rsidRDefault="00F76A28" w:rsidP="009864D9">
            <w:pPr>
              <w:rPr>
                <w:color w:val="FF0000"/>
              </w:rPr>
            </w:pPr>
            <w:r>
              <w:t>Rate responses on a scale of 1 to 10 with 1 being extremely dissatisfied and 10 being extremely satisfied</w:t>
            </w:r>
          </w:p>
        </w:tc>
        <w:tc>
          <w:tcPr>
            <w:tcW w:w="1661" w:type="dxa"/>
          </w:tcPr>
          <w:p w14:paraId="4FB23C19" w14:textId="77777777" w:rsidR="00F76A28" w:rsidRPr="00B836E9" w:rsidRDefault="00F76A28" w:rsidP="009864D9">
            <w:pPr>
              <w:jc w:val="center"/>
              <w:rPr>
                <w:b/>
                <w:bCs/>
                <w:color w:val="000000"/>
              </w:rPr>
            </w:pPr>
            <w:r w:rsidRPr="00B836E9">
              <w:rPr>
                <w:b/>
                <w:bCs/>
                <w:color w:val="000000"/>
              </w:rPr>
              <w:t xml:space="preserve">(0 - </w:t>
            </w:r>
            <w:r>
              <w:rPr>
                <w:b/>
                <w:bCs/>
                <w:color w:val="000000"/>
              </w:rPr>
              <w:t>10</w:t>
            </w:r>
            <w:r w:rsidRPr="00B836E9">
              <w:rPr>
                <w:b/>
                <w:bCs/>
                <w:color w:val="000000"/>
              </w:rPr>
              <w:t>)</w:t>
            </w:r>
          </w:p>
        </w:tc>
      </w:tr>
      <w:tr w:rsidR="00F76A28" w:rsidRPr="00B836E9" w14:paraId="062E6C0E" w14:textId="77777777" w:rsidTr="009864D9">
        <w:trPr>
          <w:trHeight w:val="413"/>
        </w:trPr>
        <w:tc>
          <w:tcPr>
            <w:tcW w:w="1481" w:type="dxa"/>
          </w:tcPr>
          <w:p w14:paraId="565788A2" w14:textId="77777777" w:rsidR="00F76A28" w:rsidRPr="002005DB" w:rsidRDefault="00F76A28" w:rsidP="009864D9">
            <w:r w:rsidRPr="002005DB">
              <w:rPr>
                <w:b/>
                <w:bCs/>
              </w:rPr>
              <w:t>3.</w:t>
            </w:r>
            <w:r w:rsidRPr="002005DB">
              <w:t xml:space="preserve">  </w:t>
            </w:r>
          </w:p>
          <w:p w14:paraId="7721A589" w14:textId="77777777" w:rsidR="00F76A28" w:rsidRPr="002005DB" w:rsidRDefault="00F76A28" w:rsidP="009864D9"/>
          <w:p w14:paraId="60D86E2E" w14:textId="77777777" w:rsidR="00F76A28" w:rsidRPr="002005DB" w:rsidRDefault="00F76A28" w:rsidP="009864D9"/>
        </w:tc>
        <w:tc>
          <w:tcPr>
            <w:tcW w:w="6506" w:type="dxa"/>
          </w:tcPr>
          <w:p w14:paraId="6A07CCD3" w14:textId="77777777" w:rsidR="00F76A28" w:rsidRDefault="00F76A28" w:rsidP="009864D9">
            <w:pPr>
              <w:rPr>
                <w:b/>
                <w:color w:val="000000"/>
              </w:rPr>
            </w:pPr>
            <w:r>
              <w:rPr>
                <w:b/>
                <w:color w:val="000000"/>
              </w:rPr>
              <w:t xml:space="preserve">Responsiveness to problems and complaints </w:t>
            </w:r>
          </w:p>
          <w:p w14:paraId="4849ACFE" w14:textId="77777777" w:rsidR="00F76A28" w:rsidRPr="00B836E9" w:rsidRDefault="00F76A28" w:rsidP="009864D9">
            <w:pPr>
              <w:rPr>
                <w:color w:val="FF0000"/>
              </w:rPr>
            </w:pPr>
            <w:r>
              <w:t>Rate responses on a scale of 1 to 10 with 1 being extremely dissatisfied and 10 being extremely satisfied</w:t>
            </w:r>
          </w:p>
        </w:tc>
        <w:tc>
          <w:tcPr>
            <w:tcW w:w="1661" w:type="dxa"/>
          </w:tcPr>
          <w:p w14:paraId="4D7E6D28" w14:textId="77777777" w:rsidR="00F76A28" w:rsidRPr="00B836E9" w:rsidRDefault="00F76A28" w:rsidP="009864D9">
            <w:pPr>
              <w:jc w:val="center"/>
              <w:rPr>
                <w:b/>
                <w:bCs/>
                <w:color w:val="000000"/>
              </w:rPr>
            </w:pPr>
            <w:r w:rsidRPr="00B836E9">
              <w:rPr>
                <w:b/>
                <w:bCs/>
                <w:color w:val="000000"/>
              </w:rPr>
              <w:t xml:space="preserve">(0 </w:t>
            </w:r>
            <w:r>
              <w:rPr>
                <w:b/>
                <w:bCs/>
                <w:color w:val="000000"/>
              </w:rPr>
              <w:t>–</w:t>
            </w:r>
            <w:r w:rsidRPr="00B836E9">
              <w:rPr>
                <w:b/>
                <w:bCs/>
                <w:color w:val="000000"/>
              </w:rPr>
              <w:t xml:space="preserve"> </w:t>
            </w:r>
            <w:r>
              <w:rPr>
                <w:b/>
                <w:bCs/>
                <w:color w:val="000000"/>
              </w:rPr>
              <w:t>10)</w:t>
            </w:r>
          </w:p>
        </w:tc>
      </w:tr>
      <w:tr w:rsidR="00F76A28" w:rsidRPr="00B836E9" w14:paraId="45E2D5A9" w14:textId="77777777" w:rsidTr="009864D9">
        <w:trPr>
          <w:trHeight w:val="70"/>
        </w:trPr>
        <w:tc>
          <w:tcPr>
            <w:tcW w:w="1481" w:type="dxa"/>
          </w:tcPr>
          <w:p w14:paraId="3DF4045E" w14:textId="77777777" w:rsidR="00F76A28" w:rsidRPr="002005DB" w:rsidRDefault="00F76A28" w:rsidP="009864D9">
            <w:r w:rsidRPr="002005DB">
              <w:rPr>
                <w:b/>
                <w:bCs/>
              </w:rPr>
              <w:t xml:space="preserve">4.  </w:t>
            </w:r>
          </w:p>
          <w:p w14:paraId="5558553A" w14:textId="77777777" w:rsidR="00F76A28" w:rsidRPr="002005DB" w:rsidRDefault="00F76A28" w:rsidP="009864D9"/>
          <w:p w14:paraId="38CA6C0F" w14:textId="77777777" w:rsidR="00F76A28" w:rsidRPr="002005DB" w:rsidRDefault="00F76A28" w:rsidP="009864D9"/>
        </w:tc>
        <w:tc>
          <w:tcPr>
            <w:tcW w:w="6506" w:type="dxa"/>
          </w:tcPr>
          <w:p w14:paraId="48A05B0F" w14:textId="77777777" w:rsidR="00F76A28" w:rsidRDefault="00F76A28" w:rsidP="009864D9">
            <w:pPr>
              <w:rPr>
                <w:b/>
                <w:bCs/>
                <w:color w:val="000000"/>
              </w:rPr>
            </w:pPr>
            <w:r>
              <w:rPr>
                <w:b/>
                <w:bCs/>
                <w:color w:val="000000"/>
              </w:rPr>
              <w:lastRenderedPageBreak/>
              <w:t>Level of satisfaction with services provided</w:t>
            </w:r>
          </w:p>
          <w:p w14:paraId="4AD21F99" w14:textId="77777777" w:rsidR="00F76A28" w:rsidRPr="00B836E9" w:rsidRDefault="00F76A28" w:rsidP="009864D9">
            <w:pPr>
              <w:rPr>
                <w:color w:val="FF0000"/>
              </w:rPr>
            </w:pPr>
            <w:r>
              <w:lastRenderedPageBreak/>
              <w:t>Rate responses on a scale of 1 to 10 with 1 being extremely dissatisfied and 10 being extremely satisfied</w:t>
            </w:r>
          </w:p>
        </w:tc>
        <w:tc>
          <w:tcPr>
            <w:tcW w:w="1661" w:type="dxa"/>
          </w:tcPr>
          <w:p w14:paraId="7A12FF8E" w14:textId="77777777" w:rsidR="00F76A28" w:rsidRPr="00B836E9" w:rsidRDefault="00F76A28" w:rsidP="009864D9">
            <w:pPr>
              <w:jc w:val="center"/>
              <w:rPr>
                <w:b/>
                <w:bCs/>
                <w:color w:val="000000"/>
              </w:rPr>
            </w:pPr>
            <w:r w:rsidRPr="00B836E9">
              <w:rPr>
                <w:b/>
                <w:bCs/>
                <w:color w:val="000000"/>
              </w:rPr>
              <w:lastRenderedPageBreak/>
              <w:t xml:space="preserve">(0 - </w:t>
            </w:r>
            <w:r>
              <w:rPr>
                <w:b/>
                <w:bCs/>
                <w:color w:val="000000"/>
              </w:rPr>
              <w:t>10</w:t>
            </w:r>
            <w:r w:rsidRPr="00B836E9">
              <w:rPr>
                <w:b/>
                <w:bCs/>
                <w:color w:val="000000"/>
              </w:rPr>
              <w:t>)</w:t>
            </w:r>
          </w:p>
        </w:tc>
      </w:tr>
      <w:tr w:rsidR="00F76A28" w:rsidRPr="00B836E9" w14:paraId="26D209D1" w14:textId="77777777" w:rsidTr="009864D9">
        <w:trPr>
          <w:trHeight w:val="70"/>
        </w:trPr>
        <w:tc>
          <w:tcPr>
            <w:tcW w:w="1481" w:type="dxa"/>
          </w:tcPr>
          <w:p w14:paraId="2A2B7D9A" w14:textId="77777777" w:rsidR="00F76A28" w:rsidRPr="002005DB" w:rsidRDefault="00F76A28" w:rsidP="009864D9">
            <w:pPr>
              <w:rPr>
                <w:b/>
                <w:bCs/>
              </w:rPr>
            </w:pPr>
            <w:r w:rsidRPr="002005DB">
              <w:rPr>
                <w:b/>
                <w:bCs/>
              </w:rPr>
              <w:t xml:space="preserve">5.  </w:t>
            </w:r>
          </w:p>
          <w:p w14:paraId="617E422D" w14:textId="77777777" w:rsidR="00F76A28" w:rsidRPr="002005DB" w:rsidRDefault="00F76A28" w:rsidP="009864D9">
            <w:pPr>
              <w:rPr>
                <w:b/>
                <w:bCs/>
              </w:rPr>
            </w:pPr>
          </w:p>
          <w:p w14:paraId="43BDB242" w14:textId="77777777" w:rsidR="00F76A28" w:rsidRPr="002005DB" w:rsidRDefault="00F76A28" w:rsidP="009864D9">
            <w:pPr>
              <w:rPr>
                <w:b/>
                <w:bCs/>
              </w:rPr>
            </w:pPr>
          </w:p>
        </w:tc>
        <w:tc>
          <w:tcPr>
            <w:tcW w:w="6506" w:type="dxa"/>
          </w:tcPr>
          <w:p w14:paraId="5F6C55C2" w14:textId="77777777" w:rsidR="00F76A28" w:rsidRDefault="00F76A28" w:rsidP="009864D9">
            <w:pPr>
              <w:rPr>
                <w:b/>
                <w:bCs/>
                <w:color w:val="000000"/>
              </w:rPr>
            </w:pPr>
            <w:r>
              <w:rPr>
                <w:b/>
                <w:bCs/>
                <w:color w:val="000000"/>
              </w:rPr>
              <w:t>Overall performance of EQRO</w:t>
            </w:r>
          </w:p>
          <w:p w14:paraId="5A22CDC4" w14:textId="77777777" w:rsidR="00F76A28" w:rsidRPr="00B836E9" w:rsidRDefault="00F76A28" w:rsidP="009864D9">
            <w:pPr>
              <w:rPr>
                <w:b/>
                <w:bCs/>
                <w:color w:val="000000"/>
              </w:rPr>
            </w:pPr>
            <w:r>
              <w:t>Rate responses on a scale of 1 to 10 with 1 being extremely dissatisfied and 10 being extremely satisfied</w:t>
            </w:r>
          </w:p>
        </w:tc>
        <w:tc>
          <w:tcPr>
            <w:tcW w:w="1661" w:type="dxa"/>
          </w:tcPr>
          <w:p w14:paraId="043CAD53" w14:textId="77777777" w:rsidR="00F76A28" w:rsidRPr="00B836E9" w:rsidRDefault="00F76A28" w:rsidP="009864D9">
            <w:pPr>
              <w:jc w:val="center"/>
              <w:rPr>
                <w:b/>
                <w:bCs/>
                <w:color w:val="000000"/>
              </w:rPr>
            </w:pPr>
            <w:r w:rsidRPr="00B836E9">
              <w:rPr>
                <w:b/>
                <w:bCs/>
                <w:color w:val="000000"/>
              </w:rPr>
              <w:t xml:space="preserve">(0 - </w:t>
            </w:r>
            <w:r>
              <w:rPr>
                <w:b/>
                <w:bCs/>
                <w:color w:val="000000"/>
              </w:rPr>
              <w:t>10</w:t>
            </w:r>
            <w:r w:rsidRPr="00B836E9">
              <w:rPr>
                <w:b/>
                <w:bCs/>
                <w:color w:val="000000"/>
              </w:rPr>
              <w:t>)</w:t>
            </w:r>
          </w:p>
        </w:tc>
      </w:tr>
    </w:tbl>
    <w:p w14:paraId="62BC760A" w14:textId="775F2E6A" w:rsidR="004A3677" w:rsidRPr="004A3677" w:rsidRDefault="002C71B6" w:rsidP="00F76A28">
      <w:pPr>
        <w:spacing w:before="240" w:after="120"/>
        <w:rPr>
          <w:b/>
        </w:rPr>
      </w:pPr>
      <w:bookmarkStart w:id="120" w:name="_Toc377565387"/>
      <w:r>
        <w:rPr>
          <w:b/>
        </w:rPr>
        <w:t xml:space="preserve">E.  </w:t>
      </w:r>
      <w:r w:rsidRPr="002C71B6">
        <w:rPr>
          <w:b/>
        </w:rPr>
        <w:t>O</w:t>
      </w:r>
      <w:r w:rsidR="00363C26" w:rsidRPr="002C71B6">
        <w:rPr>
          <w:b/>
        </w:rPr>
        <w:t>ral Presentation</w:t>
      </w:r>
      <w:r w:rsidR="007A19A9">
        <w:rPr>
          <w:b/>
        </w:rPr>
        <w:t>:</w:t>
      </w:r>
      <w:r w:rsidR="00363C26" w:rsidRPr="002C71B6">
        <w:rPr>
          <w:b/>
        </w:rPr>
        <w:t xml:space="preserve"> </w:t>
      </w:r>
      <w:bookmarkEnd w:id="120"/>
      <w:r w:rsidR="00363C26" w:rsidRPr="00875D66">
        <w:t>Points will be awarded based on the quality</w:t>
      </w:r>
      <w:r w:rsidR="00E71746">
        <w:t xml:space="preserve"> and</w:t>
      </w:r>
      <w:r w:rsidR="00363C26" w:rsidRPr="00875D66">
        <w:t xml:space="preserve"> organization </w:t>
      </w:r>
      <w:r w:rsidR="00E71746">
        <w:t>of</w:t>
      </w:r>
      <w:r w:rsidR="00363C26" w:rsidRPr="00875D66">
        <w:t xml:space="preserve"> information presented, as well </w:t>
      </w:r>
      <w:r w:rsidR="00E71746">
        <w:t xml:space="preserve">how effectively the information was communicated, </w:t>
      </w:r>
      <w:r w:rsidR="00363C26" w:rsidRPr="00875D66">
        <w:t xml:space="preserve">the professionalism of the presenters and </w:t>
      </w:r>
      <w:r w:rsidR="00E71746">
        <w:t xml:space="preserve">the </w:t>
      </w:r>
      <w:r w:rsidR="00363C26" w:rsidRPr="00875D66">
        <w:t xml:space="preserve">technical knowledge of the proposed staff. </w:t>
      </w:r>
      <w:r w:rsidR="00FD3704" w:rsidRPr="00875D66">
        <w:t xml:space="preserve">Prior to Oral Presentation, Agency will provide the Offeror </w:t>
      </w:r>
      <w:r w:rsidR="00E71746">
        <w:t xml:space="preserve">with </w:t>
      </w:r>
      <w:r w:rsidR="00FD3704" w:rsidRPr="00875D66">
        <w:t xml:space="preserve">a presentation agenda. </w:t>
      </w:r>
      <w:r w:rsidR="001549BA" w:rsidRPr="00875D66">
        <w:t>(If</w:t>
      </w:r>
      <w:r w:rsidR="00363C26" w:rsidRPr="00875D66">
        <w:t xml:space="preserve"> no Oral Presentations are required </w:t>
      </w:r>
      <w:r w:rsidR="00F37FDD" w:rsidRPr="00875D66">
        <w:t xml:space="preserve">all </w:t>
      </w:r>
      <w:r w:rsidR="00363C26" w:rsidRPr="00875D66">
        <w:t xml:space="preserve">Offerors will receive the </w:t>
      </w:r>
      <w:r w:rsidR="00F37FDD" w:rsidRPr="00875D66">
        <w:t xml:space="preserve">same amount of </w:t>
      </w:r>
      <w:r w:rsidR="00363C26" w:rsidRPr="00875D66">
        <w:t>total points</w:t>
      </w:r>
      <w:r w:rsidR="00F37FDD" w:rsidRPr="00875D66">
        <w:t xml:space="preserve"> for this evaluation factor</w:t>
      </w:r>
      <w:r w:rsidR="00363C26" w:rsidRPr="00875D66">
        <w:t>)</w:t>
      </w:r>
    </w:p>
    <w:p w14:paraId="41D4E571" w14:textId="198489BA" w:rsidR="004A3677" w:rsidRPr="00587418" w:rsidRDefault="00F76A28" w:rsidP="00F76A28">
      <w:pPr>
        <w:spacing w:before="240" w:after="120"/>
      </w:pPr>
      <w:bookmarkStart w:id="121" w:name="_Toc377565390"/>
      <w:r>
        <w:rPr>
          <w:b/>
        </w:rPr>
        <w:t xml:space="preserve">F.  </w:t>
      </w:r>
      <w:r w:rsidR="001206A3" w:rsidRPr="00F76A28">
        <w:rPr>
          <w:b/>
        </w:rPr>
        <w:t xml:space="preserve">Cost </w:t>
      </w:r>
      <w:bookmarkEnd w:id="121"/>
      <w:r w:rsidR="00587418" w:rsidRPr="00587418">
        <w:t xml:space="preserve">The evaluation of each Offeror’s cost proposal will be conducted using the following formula: </w:t>
      </w:r>
    </w:p>
    <w:p w14:paraId="1F730774" w14:textId="7E9785E9" w:rsidR="000074FD" w:rsidRPr="00875D66" w:rsidRDefault="000074FD" w:rsidP="00DB7F48">
      <w:pPr>
        <w:ind w:left="1440"/>
      </w:pPr>
      <w:r w:rsidRPr="00875D66">
        <w:t>Lowes</w:t>
      </w:r>
      <w:r w:rsidR="001839BE" w:rsidRPr="00875D66">
        <w:t xml:space="preserve">t Responsive Offer </w:t>
      </w:r>
      <w:r w:rsidRPr="00875D66">
        <w:t>Bid</w:t>
      </w:r>
      <w:r w:rsidR="009649BD">
        <w:t xml:space="preserve">                                                                    </w:t>
      </w:r>
    </w:p>
    <w:p w14:paraId="1AF1BA18" w14:textId="1F5F9D71" w:rsidR="00B11227" w:rsidRPr="00875D66" w:rsidRDefault="000074FD" w:rsidP="00DB7F48">
      <w:pPr>
        <w:ind w:left="1440"/>
      </w:pPr>
      <w:r w:rsidRPr="00587418">
        <w:t>-------------------------------------------------------</w:t>
      </w:r>
      <w:r w:rsidR="009649BD">
        <w:t>X</w:t>
      </w:r>
      <w:r w:rsidRPr="00587418">
        <w:t xml:space="preserve">    </w:t>
      </w:r>
      <w:r w:rsidR="00E7410D" w:rsidRPr="00587418">
        <w:t xml:space="preserve">Available </w:t>
      </w:r>
      <w:r w:rsidR="00FD3704" w:rsidRPr="00587418">
        <w:t>A</w:t>
      </w:r>
      <w:r w:rsidRPr="00587418">
        <w:t>ward</w:t>
      </w:r>
      <w:r w:rsidR="005510FB" w:rsidRPr="00587418">
        <w:t xml:space="preserve"> </w:t>
      </w:r>
      <w:r w:rsidRPr="00587418">
        <w:t>Points</w:t>
      </w:r>
      <w:r w:rsidR="009649BD">
        <w:t xml:space="preserve"> (300) </w:t>
      </w:r>
    </w:p>
    <w:p w14:paraId="467CF319" w14:textId="77777777" w:rsidR="00B11227" w:rsidRPr="00875D66" w:rsidRDefault="001839BE" w:rsidP="00DB7F48">
      <w:pPr>
        <w:ind w:left="1440"/>
      </w:pPr>
      <w:r w:rsidRPr="00875D66">
        <w:t xml:space="preserve">This </w:t>
      </w:r>
      <w:r w:rsidR="001549BA" w:rsidRPr="00875D66">
        <w:t>Offeror’s Bid</w:t>
      </w:r>
    </w:p>
    <w:p w14:paraId="4DF553A0" w14:textId="4C1424B0" w:rsidR="00F636A1" w:rsidRPr="004F21E7" w:rsidRDefault="00F34F27" w:rsidP="004F21E7">
      <w:pPr>
        <w:spacing w:line="276" w:lineRule="auto"/>
        <w:ind w:left="1440"/>
        <w:rPr>
          <w:rFonts w:eastAsia="Calibri"/>
          <w:sz w:val="22"/>
          <w:szCs w:val="22"/>
        </w:rPr>
      </w:pPr>
      <w:r w:rsidRPr="00875D66">
        <w:rPr>
          <w:rFonts w:eastAsia="Calibri"/>
          <w:sz w:val="22"/>
          <w:szCs w:val="22"/>
        </w:rPr>
        <w:t xml:space="preserve">  </w:t>
      </w:r>
      <w:r w:rsidR="00581473" w:rsidRPr="00875D66">
        <w:rPr>
          <w:rFonts w:eastAsia="Calibri"/>
          <w:sz w:val="22"/>
          <w:szCs w:val="22"/>
        </w:rPr>
        <w:t xml:space="preserve">     </w:t>
      </w:r>
    </w:p>
    <w:p w14:paraId="57960B26" w14:textId="77777777" w:rsidR="001206A3" w:rsidRPr="00193DF9" w:rsidRDefault="001206A3" w:rsidP="00725169">
      <w:pPr>
        <w:numPr>
          <w:ilvl w:val="0"/>
          <w:numId w:val="41"/>
        </w:numPr>
        <w:tabs>
          <w:tab w:val="left" w:pos="360"/>
        </w:tabs>
        <w:ind w:hanging="720"/>
        <w:rPr>
          <w:b/>
          <w:i/>
        </w:rPr>
      </w:pPr>
      <w:bookmarkStart w:id="122" w:name="_Toc377565397"/>
      <w:r w:rsidRPr="00193DF9">
        <w:rPr>
          <w:b/>
        </w:rPr>
        <w:t>EVALUATION PROCESS</w:t>
      </w:r>
      <w:bookmarkEnd w:id="122"/>
    </w:p>
    <w:p w14:paraId="32368B78" w14:textId="77777777" w:rsidR="001206A3" w:rsidRPr="00875D66" w:rsidRDefault="001206A3"/>
    <w:p w14:paraId="71914C30" w14:textId="77777777" w:rsidR="001206A3" w:rsidRPr="00875D66" w:rsidRDefault="001206A3" w:rsidP="004A3677">
      <w:pPr>
        <w:ind w:left="1440" w:hanging="720"/>
      </w:pPr>
      <w:r w:rsidRPr="004A3677">
        <w:rPr>
          <w:b/>
        </w:rPr>
        <w:t>1</w:t>
      </w:r>
      <w:r w:rsidRPr="00875D66">
        <w:t>.</w:t>
      </w:r>
      <w:r w:rsidRPr="00875D66">
        <w:tab/>
        <w:t>All Offeror proposals will be reviewed for compliance with the requirements</w:t>
      </w:r>
      <w:r w:rsidR="00755B95" w:rsidRPr="00875D66">
        <w:t xml:space="preserve"> and specifications</w:t>
      </w:r>
      <w:r w:rsidRPr="00875D66">
        <w:t xml:space="preserve"> stated in the RFP.  Proposals deemed non-responsive will be eliminated from further consideration.</w:t>
      </w:r>
    </w:p>
    <w:p w14:paraId="6E24C638" w14:textId="77777777" w:rsidR="001206A3" w:rsidRPr="00875D66" w:rsidRDefault="001206A3" w:rsidP="003729A4">
      <w:pPr>
        <w:ind w:left="748" w:hanging="748"/>
      </w:pPr>
    </w:p>
    <w:p w14:paraId="13D54B0E" w14:textId="77777777" w:rsidR="001206A3" w:rsidRPr="00875D66" w:rsidRDefault="001206A3" w:rsidP="004A3677">
      <w:pPr>
        <w:ind w:left="1440" w:hanging="720"/>
      </w:pPr>
      <w:r w:rsidRPr="004A3677">
        <w:rPr>
          <w:b/>
        </w:rPr>
        <w:t>2.</w:t>
      </w:r>
      <w:r w:rsidRPr="00875D66">
        <w:tab/>
        <w:t>The Procurement Manager may contact the Offeror for clarification of the response as specified in Section II</w:t>
      </w:r>
      <w:r w:rsidR="006477EF" w:rsidRPr="00875D66">
        <w:t>.</w:t>
      </w:r>
      <w:r w:rsidRPr="00875D66">
        <w:t xml:space="preserve"> B.</w:t>
      </w:r>
      <w:r w:rsidR="00AD6700" w:rsidRPr="00875D66">
        <w:t>7</w:t>
      </w:r>
      <w:r w:rsidRPr="00875D66">
        <w:t>.</w:t>
      </w:r>
    </w:p>
    <w:p w14:paraId="78AD2389" w14:textId="77777777" w:rsidR="001206A3" w:rsidRPr="00875D66" w:rsidRDefault="001206A3" w:rsidP="003729A4">
      <w:pPr>
        <w:ind w:left="748" w:hanging="748"/>
      </w:pPr>
    </w:p>
    <w:p w14:paraId="25393B9A" w14:textId="77777777" w:rsidR="001206A3" w:rsidRPr="00875D66" w:rsidRDefault="001206A3" w:rsidP="004A3677">
      <w:pPr>
        <w:ind w:left="1440" w:hanging="720"/>
      </w:pPr>
      <w:r w:rsidRPr="004A3677">
        <w:rPr>
          <w:b/>
        </w:rPr>
        <w:t>3.</w:t>
      </w:r>
      <w:r w:rsidRPr="00875D66">
        <w:tab/>
        <w:t xml:space="preserve">The </w:t>
      </w:r>
      <w:r w:rsidR="002944B8" w:rsidRPr="00875D66">
        <w:t>Evaluation Committee</w:t>
      </w:r>
      <w:r w:rsidRPr="00875D66">
        <w:t xml:space="preserve"> may </w:t>
      </w:r>
      <w:r w:rsidR="00934EDB">
        <w:t>include</w:t>
      </w:r>
      <w:r w:rsidRPr="00875D66">
        <w:t xml:space="preserve"> other sources of information to perform the evaluation as specified in Section II</w:t>
      </w:r>
      <w:r w:rsidR="006477EF" w:rsidRPr="00875D66">
        <w:t xml:space="preserve">. </w:t>
      </w:r>
      <w:r w:rsidRPr="00875D66">
        <w:t>C.18.</w:t>
      </w:r>
    </w:p>
    <w:p w14:paraId="1FB04E1A" w14:textId="77777777" w:rsidR="001206A3" w:rsidRPr="00875D66" w:rsidRDefault="001206A3" w:rsidP="003729A4">
      <w:pPr>
        <w:ind w:left="748" w:hanging="748"/>
      </w:pPr>
    </w:p>
    <w:p w14:paraId="49B0F60A" w14:textId="7C4354D4" w:rsidR="001206A3" w:rsidRPr="00875D66" w:rsidRDefault="001206A3" w:rsidP="004A3677">
      <w:pPr>
        <w:ind w:left="1440" w:hanging="720"/>
      </w:pPr>
      <w:r w:rsidRPr="004A3677">
        <w:rPr>
          <w:b/>
        </w:rPr>
        <w:t>4.</w:t>
      </w:r>
      <w:r w:rsidRPr="00875D66">
        <w:tab/>
        <w:t xml:space="preserve">Responsive proposals will be evaluated on the factors in Section </w:t>
      </w:r>
      <w:r w:rsidR="002A51FD" w:rsidRPr="00875D66">
        <w:t>I</w:t>
      </w:r>
      <w:r w:rsidRPr="00875D66">
        <w:t xml:space="preserve">V, which have </w:t>
      </w:r>
      <w:r w:rsidRPr="00F9244A">
        <w:t>bee</w:t>
      </w:r>
      <w:r w:rsidR="004F21E7" w:rsidRPr="00F9244A">
        <w:t>n assigned a point value.  The R</w:t>
      </w:r>
      <w:r w:rsidRPr="00F9244A">
        <w:t xml:space="preserve">esponsible Offerors with the highest scores will be selected </w:t>
      </w:r>
      <w:r w:rsidR="007B45CF" w:rsidRPr="00F9244A">
        <w:t xml:space="preserve">as </w:t>
      </w:r>
      <w:r w:rsidRPr="00F9244A">
        <w:t>finalist Offerors</w:t>
      </w:r>
      <w:r w:rsidR="00E2373B" w:rsidRPr="00F9244A">
        <w:t>,</w:t>
      </w:r>
      <w:r w:rsidRPr="00F9244A">
        <w:t xml:space="preserve"> based upon</w:t>
      </w:r>
      <w:r w:rsidR="004F21E7" w:rsidRPr="00F9244A">
        <w:t xml:space="preserve"> the proposals submitted.  The R</w:t>
      </w:r>
      <w:r w:rsidRPr="00F9244A">
        <w:t xml:space="preserve">esponsible Offerors whose proposals are most advantageous to the </w:t>
      </w:r>
      <w:r w:rsidR="007B45CF" w:rsidRPr="00F9244A">
        <w:t>S</w:t>
      </w:r>
      <w:r w:rsidRPr="00F9244A">
        <w:t>tate</w:t>
      </w:r>
      <w:r w:rsidR="00934EDB" w:rsidRPr="00F9244A">
        <w:t>,</w:t>
      </w:r>
      <w:r w:rsidRPr="00F9244A">
        <w:t xml:space="preserve"> taking</w:t>
      </w:r>
      <w:r w:rsidRPr="00875D66">
        <w:t xml:space="preserve"> into consideration the evaluation factors in </w:t>
      </w:r>
      <w:r w:rsidR="002A51FD" w:rsidRPr="00875D66">
        <w:t>Section I</w:t>
      </w:r>
      <w:r w:rsidRPr="00875D66">
        <w:t>V</w:t>
      </w:r>
      <w:r w:rsidR="00934EDB">
        <w:t>,</w:t>
      </w:r>
      <w:r w:rsidRPr="00875D66">
        <w:t xml:space="preserve"> will be recommended for </w:t>
      </w:r>
      <w:r w:rsidR="007B45CF" w:rsidRPr="00875D66">
        <w:t>award</w:t>
      </w:r>
      <w:r w:rsidRPr="00875D66">
        <w:t xml:space="preserve"> </w:t>
      </w:r>
      <w:r w:rsidR="00E2373B" w:rsidRPr="00875D66">
        <w:t>(</w:t>
      </w:r>
      <w:r w:rsidRPr="00875D66">
        <w:t>as specified in Section II</w:t>
      </w:r>
      <w:r w:rsidR="006477EF" w:rsidRPr="00875D66">
        <w:t>.</w:t>
      </w:r>
      <w:r w:rsidRPr="00875D66">
        <w:t xml:space="preserve"> B.8</w:t>
      </w:r>
      <w:r w:rsidR="00E2373B" w:rsidRPr="00875D66">
        <w:t>)</w:t>
      </w:r>
      <w:r w:rsidRPr="00875D66">
        <w:t>. Please note, however, that a serious deficiency in the response to any one factor may be grounds for rejection regardless of overall score.</w:t>
      </w:r>
    </w:p>
    <w:p w14:paraId="24DBB91F" w14:textId="77777777" w:rsidR="001206A3" w:rsidRPr="00875D66" w:rsidRDefault="001206A3" w:rsidP="003729A4">
      <w:pPr>
        <w:ind w:left="748" w:hanging="748"/>
      </w:pPr>
    </w:p>
    <w:p w14:paraId="1C59ABC9" w14:textId="77777777" w:rsidR="001206A3" w:rsidRPr="00875D66" w:rsidRDefault="001206A3" w:rsidP="00894DB7">
      <w:pPr>
        <w:pStyle w:val="Heading1"/>
        <w:rPr>
          <w:rFonts w:cs="Times New Roman"/>
        </w:rPr>
      </w:pPr>
      <w:r w:rsidRPr="00875D66">
        <w:rPr>
          <w:rFonts w:cs="Times New Roman"/>
        </w:rPr>
        <w:br w:type="page"/>
      </w:r>
      <w:bookmarkStart w:id="123" w:name="_Toc377565398"/>
      <w:bookmarkStart w:id="124" w:name="_Toc401646078"/>
      <w:r w:rsidR="00173446" w:rsidRPr="00875D66">
        <w:rPr>
          <w:rFonts w:cs="Times New Roman"/>
        </w:rPr>
        <w:lastRenderedPageBreak/>
        <w:t>APPENDIX</w:t>
      </w:r>
      <w:r w:rsidRPr="00875D66">
        <w:rPr>
          <w:rFonts w:cs="Times New Roman"/>
        </w:rPr>
        <w:t xml:space="preserve"> A</w:t>
      </w:r>
      <w:bookmarkEnd w:id="123"/>
      <w:bookmarkEnd w:id="124"/>
    </w:p>
    <w:p w14:paraId="37200979" w14:textId="77777777" w:rsidR="004B6FFA" w:rsidRPr="00875D66" w:rsidRDefault="004B6FFA" w:rsidP="001C1BB8"/>
    <w:p w14:paraId="63183D6C" w14:textId="77777777" w:rsidR="00BC563B" w:rsidRPr="00875D66" w:rsidRDefault="00BC563B" w:rsidP="00595E6F">
      <w:pPr>
        <w:pStyle w:val="Heading2"/>
        <w:jc w:val="center"/>
        <w:rPr>
          <w:rFonts w:cs="Times New Roman"/>
        </w:rPr>
      </w:pPr>
      <w:bookmarkStart w:id="125" w:name="_Toc377565399"/>
      <w:bookmarkStart w:id="126" w:name="_Toc401646079"/>
      <w:r w:rsidRPr="00875D66">
        <w:rPr>
          <w:rFonts w:cs="Times New Roman"/>
        </w:rPr>
        <w:t>ACKNOWLEDGEMENT OF RECEIPT FORM</w:t>
      </w:r>
      <w:bookmarkEnd w:id="125"/>
      <w:bookmarkEnd w:id="126"/>
    </w:p>
    <w:p w14:paraId="33F9499A" w14:textId="77777777" w:rsidR="00BC563B" w:rsidRPr="00875D66" w:rsidRDefault="004B6FFA" w:rsidP="00BC563B">
      <w:pPr>
        <w:jc w:val="center"/>
        <w:rPr>
          <w:b/>
          <w:sz w:val="32"/>
          <w:szCs w:val="32"/>
        </w:rPr>
      </w:pPr>
      <w:r w:rsidRPr="00875D66">
        <w:br w:type="page"/>
      </w:r>
      <w:r w:rsidR="00BC563B" w:rsidRPr="00875D66">
        <w:rPr>
          <w:b/>
          <w:sz w:val="32"/>
          <w:szCs w:val="32"/>
        </w:rPr>
        <w:lastRenderedPageBreak/>
        <w:t>APPENDIX A</w:t>
      </w:r>
    </w:p>
    <w:p w14:paraId="7D896BF6" w14:textId="77777777" w:rsidR="00BC563B" w:rsidRPr="00875D66" w:rsidRDefault="00BC563B" w:rsidP="00894DB7">
      <w:pPr>
        <w:jc w:val="center"/>
        <w:rPr>
          <w:b/>
          <w:sz w:val="32"/>
          <w:szCs w:val="32"/>
        </w:rPr>
      </w:pPr>
    </w:p>
    <w:p w14:paraId="1BFFC676" w14:textId="77777777" w:rsidR="00BC563B" w:rsidRPr="00300437" w:rsidRDefault="00BC563B" w:rsidP="00BC563B">
      <w:pPr>
        <w:jc w:val="center"/>
        <w:rPr>
          <w:b/>
          <w:sz w:val="28"/>
          <w:szCs w:val="28"/>
        </w:rPr>
      </w:pPr>
      <w:r w:rsidRPr="00300437">
        <w:rPr>
          <w:b/>
          <w:sz w:val="28"/>
          <w:szCs w:val="28"/>
        </w:rPr>
        <w:t>REQUEST FOR PROPOSAL</w:t>
      </w:r>
    </w:p>
    <w:p w14:paraId="3E6D6DB7" w14:textId="77777777" w:rsidR="00BC563B" w:rsidRPr="00875D66" w:rsidRDefault="00BC563B" w:rsidP="00BC563B">
      <w:pPr>
        <w:jc w:val="center"/>
        <w:rPr>
          <w:b/>
          <w:sz w:val="32"/>
          <w:szCs w:val="32"/>
        </w:rPr>
      </w:pPr>
    </w:p>
    <w:p w14:paraId="0716DEF3" w14:textId="77777777" w:rsidR="0045620C" w:rsidRPr="004B554B" w:rsidRDefault="004B554B" w:rsidP="0045620C">
      <w:pPr>
        <w:jc w:val="center"/>
        <w:rPr>
          <w:b/>
        </w:rPr>
      </w:pPr>
      <w:r w:rsidRPr="004B554B">
        <w:rPr>
          <w:b/>
        </w:rPr>
        <w:t>New Mexico Medicaid</w:t>
      </w:r>
    </w:p>
    <w:p w14:paraId="1373BF1C" w14:textId="77777777" w:rsidR="004B554B" w:rsidRPr="004B554B" w:rsidRDefault="004B554B" w:rsidP="0045620C">
      <w:pPr>
        <w:jc w:val="center"/>
        <w:rPr>
          <w:b/>
        </w:rPr>
      </w:pPr>
      <w:r w:rsidRPr="004B554B">
        <w:rPr>
          <w:b/>
        </w:rPr>
        <w:t>External Quality Review Organization</w:t>
      </w:r>
    </w:p>
    <w:p w14:paraId="5A775CCD" w14:textId="77777777" w:rsidR="004B554B" w:rsidRPr="00875D66" w:rsidRDefault="004B554B" w:rsidP="0045620C">
      <w:pPr>
        <w:jc w:val="center"/>
      </w:pPr>
    </w:p>
    <w:p w14:paraId="30301730" w14:textId="77777777" w:rsidR="00BC563B" w:rsidRPr="00875D66" w:rsidRDefault="00BC563B" w:rsidP="0036405E">
      <w:pPr>
        <w:jc w:val="center"/>
      </w:pPr>
      <w:r w:rsidRPr="00300437">
        <w:rPr>
          <w:b/>
          <w:sz w:val="28"/>
          <w:szCs w:val="28"/>
        </w:rPr>
        <w:t>ACKNOWLEDGEMENT OF RECEIPT FORM</w:t>
      </w:r>
    </w:p>
    <w:p w14:paraId="3FF669CC" w14:textId="77777777" w:rsidR="00BC563B" w:rsidRPr="00875D66" w:rsidRDefault="00BC563B" w:rsidP="00BC563B"/>
    <w:p w14:paraId="6B459D62" w14:textId="77777777" w:rsidR="00BC563B" w:rsidRPr="00875D66" w:rsidRDefault="00BC563B" w:rsidP="00BC563B">
      <w:r w:rsidRPr="00875D66">
        <w:t xml:space="preserve">In acknowledgement of receipt of this Request for Proposal the undersigned agrees that s/he has received a complete copy, beginning with the title page and table of contents, and ending with </w:t>
      </w:r>
      <w:r w:rsidR="00FC2D6B" w:rsidRPr="00875D66">
        <w:t xml:space="preserve">APPENDIX </w:t>
      </w:r>
      <w:r w:rsidR="0072470B" w:rsidRPr="00875D66">
        <w:t>H</w:t>
      </w:r>
      <w:r w:rsidRPr="00875D66">
        <w:t>.</w:t>
      </w:r>
    </w:p>
    <w:p w14:paraId="68B3B67B" w14:textId="77777777" w:rsidR="00BC563B" w:rsidRPr="00875D66" w:rsidRDefault="00BC563B" w:rsidP="00BC563B"/>
    <w:p w14:paraId="516C6C84" w14:textId="1A6548D6" w:rsidR="00BC563B" w:rsidRPr="00875D66" w:rsidRDefault="00BC563B" w:rsidP="00BC563B">
      <w:r w:rsidRPr="00875D66">
        <w:t xml:space="preserve">The acknowledgement of receipt should be signed and returned to the Procurement Manager no later than </w:t>
      </w:r>
      <w:r w:rsidR="004C4F51">
        <w:t>indicated in Section II B (2) on page 7</w:t>
      </w:r>
      <w:r w:rsidR="00016AC1">
        <w:t>.</w:t>
      </w:r>
      <w:r w:rsidRPr="00875D66">
        <w:t xml:space="preserve">  Only potential Offerors who elect to return this form completed with the indicated intention of submitting a proposal will receive copies of all Offeror written questions and the written responses to those questions as well as RFP amendments, if any are issued.</w:t>
      </w:r>
    </w:p>
    <w:p w14:paraId="478BEA01" w14:textId="77777777" w:rsidR="00BC563B" w:rsidRPr="00875D66" w:rsidRDefault="00BC563B" w:rsidP="00BC563B"/>
    <w:p w14:paraId="5D9D1156" w14:textId="77777777" w:rsidR="00BC563B" w:rsidRPr="00875D66" w:rsidRDefault="00BC563B" w:rsidP="00BC563B">
      <w:r w:rsidRPr="00875D66">
        <w:t>FIRM: _________________________________________________________________</w:t>
      </w:r>
    </w:p>
    <w:p w14:paraId="6DAEFC70" w14:textId="77777777" w:rsidR="00BC563B" w:rsidRPr="00875D66" w:rsidRDefault="00BC563B" w:rsidP="00BC563B"/>
    <w:p w14:paraId="6D17399D" w14:textId="77777777" w:rsidR="00BC563B" w:rsidRPr="00875D66" w:rsidRDefault="00BC563B" w:rsidP="00BC563B">
      <w:r w:rsidRPr="00875D66">
        <w:t>REPRESENTED BY: _____________________________________________________</w:t>
      </w:r>
    </w:p>
    <w:p w14:paraId="2F0A2FA7" w14:textId="77777777" w:rsidR="00BC563B" w:rsidRPr="00875D66" w:rsidRDefault="00BC563B" w:rsidP="00BC563B"/>
    <w:p w14:paraId="34D2D7A2" w14:textId="77777777" w:rsidR="00BC563B" w:rsidRPr="00875D66" w:rsidRDefault="00BC563B" w:rsidP="00BC563B">
      <w:r w:rsidRPr="00875D66">
        <w:t>TITLE: ________________________________ PHONE NO.: ____________________</w:t>
      </w:r>
    </w:p>
    <w:p w14:paraId="17A74403" w14:textId="77777777" w:rsidR="00BC563B" w:rsidRPr="00875D66" w:rsidRDefault="00BC563B" w:rsidP="00BC563B"/>
    <w:p w14:paraId="06E8D89F" w14:textId="77777777" w:rsidR="00BC563B" w:rsidRPr="00875D66" w:rsidRDefault="00BC563B" w:rsidP="00BC563B">
      <w:r w:rsidRPr="00875D66">
        <w:t>E-MAIL:  ___________________________       FAX NO.: ________________________</w:t>
      </w:r>
    </w:p>
    <w:p w14:paraId="2DCB01B6" w14:textId="77777777" w:rsidR="00BC563B" w:rsidRPr="00875D66" w:rsidRDefault="00BC563B" w:rsidP="00BC563B"/>
    <w:p w14:paraId="600D7490" w14:textId="77777777" w:rsidR="00BC563B" w:rsidRPr="00875D66" w:rsidRDefault="00BC563B" w:rsidP="00BC563B">
      <w:r w:rsidRPr="00875D66">
        <w:t>ADDRESS: _____________________________________________________________</w:t>
      </w:r>
    </w:p>
    <w:p w14:paraId="7F3DA328" w14:textId="77777777" w:rsidR="00BC563B" w:rsidRPr="00875D66" w:rsidRDefault="00BC563B" w:rsidP="00BC563B"/>
    <w:p w14:paraId="7AA9367B" w14:textId="77777777" w:rsidR="00BC563B" w:rsidRPr="00875D66" w:rsidRDefault="00BC563B" w:rsidP="00BC563B">
      <w:r w:rsidRPr="00875D66">
        <w:t>CITY: __________________________ STATE: ________ ZIP CODE: _____________</w:t>
      </w:r>
    </w:p>
    <w:p w14:paraId="489BFDC0" w14:textId="77777777" w:rsidR="00BC563B" w:rsidRPr="00875D66" w:rsidRDefault="00BC563B" w:rsidP="00BC563B"/>
    <w:p w14:paraId="23628C56" w14:textId="77777777" w:rsidR="00BC563B" w:rsidRPr="00875D66" w:rsidRDefault="00BC563B" w:rsidP="00BC563B">
      <w:r w:rsidRPr="00875D66">
        <w:t>SIGNATURE: ___________________________________ DATE: _________________</w:t>
      </w:r>
    </w:p>
    <w:p w14:paraId="16AE9410" w14:textId="77777777" w:rsidR="00BC563B" w:rsidRPr="00875D66" w:rsidRDefault="00BC563B" w:rsidP="00BC563B"/>
    <w:p w14:paraId="4272F4F7" w14:textId="77777777" w:rsidR="00BC563B" w:rsidRPr="00875D66" w:rsidRDefault="00BC563B" w:rsidP="00BC563B">
      <w:r w:rsidRPr="00875D66">
        <w:t>This name and address will be used for all correspondence related to the Request for Proposal.</w:t>
      </w:r>
    </w:p>
    <w:p w14:paraId="4F2C88B0" w14:textId="77777777" w:rsidR="00BC563B" w:rsidRPr="00875D66" w:rsidRDefault="00BC563B" w:rsidP="00BC563B"/>
    <w:p w14:paraId="7A84A36C" w14:textId="77777777" w:rsidR="00BC563B" w:rsidRPr="00875D66" w:rsidRDefault="00BC563B" w:rsidP="00BC563B">
      <w:r w:rsidRPr="00875D66">
        <w:t>Firm does/does not (circle one) intend to respond to this Request for Proposal.</w:t>
      </w:r>
    </w:p>
    <w:p w14:paraId="4D7E5E1F" w14:textId="77777777" w:rsidR="00BC563B" w:rsidRPr="00875D66" w:rsidRDefault="00BC563B" w:rsidP="00BC563B"/>
    <w:p w14:paraId="03ED96B8" w14:textId="77777777" w:rsidR="0036405E" w:rsidRPr="00875D66" w:rsidRDefault="0036405E" w:rsidP="0036405E">
      <w:pPr>
        <w:ind w:firstLine="720"/>
      </w:pPr>
      <w:bookmarkStart w:id="127" w:name="_Toc377565400"/>
      <w:bookmarkStart w:id="128" w:name="_Toc401646080"/>
      <w:r w:rsidRPr="00875D66">
        <w:t>Name:</w:t>
      </w:r>
      <w:r w:rsidRPr="00875D66">
        <w:tab/>
      </w:r>
      <w:r w:rsidRPr="00875D66">
        <w:tab/>
      </w:r>
      <w:r>
        <w:t>Katherine Leyba</w:t>
      </w:r>
    </w:p>
    <w:p w14:paraId="4CBBC0F3" w14:textId="77777777" w:rsidR="0036405E" w:rsidRDefault="0036405E" w:rsidP="0036405E">
      <w:r w:rsidRPr="00875D66">
        <w:tab/>
        <w:t xml:space="preserve">Address: </w:t>
      </w:r>
      <w:r w:rsidRPr="00875D66">
        <w:tab/>
      </w:r>
      <w:r>
        <w:t>Medical Assistance Division</w:t>
      </w:r>
    </w:p>
    <w:p w14:paraId="59E5F548" w14:textId="77777777" w:rsidR="0036405E" w:rsidRDefault="0036405E" w:rsidP="0036405E">
      <w:r>
        <w:tab/>
      </w:r>
      <w:r>
        <w:tab/>
      </w:r>
      <w:r>
        <w:tab/>
        <w:t>Human Services Department</w:t>
      </w:r>
    </w:p>
    <w:p w14:paraId="65FF9E2D" w14:textId="77777777" w:rsidR="0036405E" w:rsidRDefault="0036405E" w:rsidP="0036405E">
      <w:r>
        <w:tab/>
      </w:r>
      <w:r>
        <w:tab/>
      </w:r>
      <w:r>
        <w:tab/>
        <w:t xml:space="preserve">2025 South Pacheco Street </w:t>
      </w:r>
    </w:p>
    <w:p w14:paraId="1A640814" w14:textId="77777777" w:rsidR="0036405E" w:rsidRDefault="0036405E" w:rsidP="0036405E">
      <w:r>
        <w:tab/>
      </w:r>
      <w:r>
        <w:tab/>
      </w:r>
      <w:r>
        <w:tab/>
        <w:t xml:space="preserve">Santa Fe, New Mexico 87504 </w:t>
      </w:r>
    </w:p>
    <w:p w14:paraId="0A96B80B" w14:textId="77777777" w:rsidR="0036405E" w:rsidRPr="00875D66" w:rsidRDefault="0036405E" w:rsidP="0036405E">
      <w:r w:rsidRPr="00875D66">
        <w:tab/>
        <w:t>Telephone:</w:t>
      </w:r>
      <w:r w:rsidRPr="00875D66">
        <w:tab/>
        <w:t xml:space="preserve">(505) </w:t>
      </w:r>
      <w:r>
        <w:t>827-7715</w:t>
      </w:r>
    </w:p>
    <w:p w14:paraId="531F2A21" w14:textId="77777777" w:rsidR="0036405E" w:rsidRPr="00875D66" w:rsidRDefault="0036405E" w:rsidP="0036405E">
      <w:r w:rsidRPr="00875D66">
        <w:tab/>
        <w:t>Fax:</w:t>
      </w:r>
      <w:r w:rsidRPr="00875D66">
        <w:tab/>
      </w:r>
      <w:r w:rsidRPr="00875D66">
        <w:tab/>
        <w:t xml:space="preserve">(505) </w:t>
      </w:r>
      <w:r>
        <w:t>827-3126</w:t>
      </w:r>
    </w:p>
    <w:p w14:paraId="6DA00D4D" w14:textId="77777777" w:rsidR="0036405E" w:rsidRPr="00875D66" w:rsidRDefault="0036405E" w:rsidP="0036405E">
      <w:r w:rsidRPr="00875D66">
        <w:tab/>
        <w:t>Email:</w:t>
      </w:r>
      <w:r w:rsidRPr="00875D66">
        <w:tab/>
      </w:r>
      <w:r w:rsidRPr="00875D66">
        <w:tab/>
      </w:r>
      <w:hyperlink r:id="rId27" w:history="1">
        <w:r w:rsidRPr="00E761C0">
          <w:rPr>
            <w:rStyle w:val="Hyperlink"/>
          </w:rPr>
          <w:t>katherine.leyba@state.nm.us</w:t>
        </w:r>
      </w:hyperlink>
      <w:r>
        <w:t xml:space="preserve"> </w:t>
      </w:r>
    </w:p>
    <w:p w14:paraId="302B3098" w14:textId="77777777" w:rsidR="001206A3" w:rsidRPr="00875D66" w:rsidRDefault="00173446" w:rsidP="001C1BB8">
      <w:pPr>
        <w:pStyle w:val="Heading1"/>
        <w:rPr>
          <w:rFonts w:cs="Times New Roman"/>
        </w:rPr>
      </w:pPr>
      <w:r w:rsidRPr="00875D66">
        <w:rPr>
          <w:rFonts w:cs="Times New Roman"/>
        </w:rPr>
        <w:lastRenderedPageBreak/>
        <w:t>APPENDIX</w:t>
      </w:r>
      <w:r w:rsidR="001206A3" w:rsidRPr="00875D66">
        <w:rPr>
          <w:rFonts w:cs="Times New Roman"/>
        </w:rPr>
        <w:t xml:space="preserve"> B</w:t>
      </w:r>
      <w:bookmarkEnd w:id="127"/>
      <w:bookmarkEnd w:id="128"/>
    </w:p>
    <w:p w14:paraId="03F4072C" w14:textId="77777777" w:rsidR="001206A3" w:rsidRPr="00875D66" w:rsidRDefault="001206A3" w:rsidP="001C1BB8"/>
    <w:p w14:paraId="43C3CF31" w14:textId="77777777" w:rsidR="00BC563B" w:rsidRPr="00875D66" w:rsidRDefault="00BC563B" w:rsidP="005B2701">
      <w:pPr>
        <w:pStyle w:val="Heading2"/>
        <w:jc w:val="center"/>
        <w:rPr>
          <w:rFonts w:cs="Times New Roman"/>
        </w:rPr>
      </w:pPr>
      <w:bookmarkStart w:id="129" w:name="_Toc377565401"/>
      <w:bookmarkStart w:id="130" w:name="_Toc401646081"/>
      <w:r w:rsidRPr="00875D66">
        <w:rPr>
          <w:rFonts w:cs="Times New Roman"/>
        </w:rPr>
        <w:t>CAMPAIGN CONTRIBUTION DISCLOSURE FORM</w:t>
      </w:r>
      <w:bookmarkEnd w:id="129"/>
      <w:bookmarkEnd w:id="130"/>
    </w:p>
    <w:p w14:paraId="49F06B15" w14:textId="77777777" w:rsidR="003B59E6" w:rsidRPr="00875D66" w:rsidRDefault="003B59E6"/>
    <w:p w14:paraId="2748EE21" w14:textId="77777777" w:rsidR="003B59E6" w:rsidRPr="00875D66" w:rsidRDefault="003B59E6"/>
    <w:p w14:paraId="33E4383D" w14:textId="77777777" w:rsidR="001206A3" w:rsidRPr="00875D66" w:rsidRDefault="001206A3"/>
    <w:p w14:paraId="554E443D" w14:textId="77777777" w:rsidR="00BC563B" w:rsidRPr="00875D66" w:rsidRDefault="001206A3" w:rsidP="00894DB7">
      <w:pPr>
        <w:jc w:val="center"/>
        <w:rPr>
          <w:b/>
          <w:sz w:val="32"/>
          <w:szCs w:val="32"/>
        </w:rPr>
      </w:pPr>
      <w:r w:rsidRPr="00875D66">
        <w:br w:type="page"/>
      </w:r>
      <w:r w:rsidR="00BC563B" w:rsidRPr="00875D66">
        <w:rPr>
          <w:b/>
          <w:sz w:val="32"/>
          <w:szCs w:val="32"/>
        </w:rPr>
        <w:lastRenderedPageBreak/>
        <w:t>Campaign Contribution Disclosure Form</w:t>
      </w:r>
    </w:p>
    <w:p w14:paraId="369CCE53" w14:textId="77777777" w:rsidR="00BC563B" w:rsidRPr="0047432F" w:rsidRDefault="00BC563B" w:rsidP="00BC563B">
      <w:pPr>
        <w:rPr>
          <w:sz w:val="22"/>
          <w:szCs w:val="22"/>
        </w:rPr>
      </w:pPr>
    </w:p>
    <w:p w14:paraId="38A40ACA" w14:textId="7F1C4090" w:rsidR="00BC563B" w:rsidRPr="0047432F" w:rsidRDefault="00BC563B" w:rsidP="007918DD">
      <w:pPr>
        <w:ind w:left="-144" w:right="-144"/>
        <w:rPr>
          <w:sz w:val="22"/>
          <w:szCs w:val="22"/>
        </w:rPr>
      </w:pPr>
      <w:r w:rsidRPr="0047432F">
        <w:rPr>
          <w:sz w:val="22"/>
          <w:szCs w:val="22"/>
        </w:rPr>
        <w:t xml:space="preserve">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w:t>
      </w:r>
      <w:r w:rsidR="00EF486D">
        <w:rPr>
          <w:sz w:val="22"/>
          <w:szCs w:val="22"/>
        </w:rPr>
        <w:t>Contractor</w:t>
      </w:r>
      <w:r w:rsidRPr="0047432F">
        <w:rPr>
          <w:sz w:val="22"/>
          <w:szCs w:val="22"/>
        </w:rPr>
        <w:t xml:space="preserve">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14:paraId="083EA98C" w14:textId="77777777" w:rsidR="00BC563B" w:rsidRPr="0047432F" w:rsidRDefault="00BC563B" w:rsidP="007918DD">
      <w:pPr>
        <w:ind w:left="-144" w:right="-144"/>
        <w:rPr>
          <w:sz w:val="22"/>
          <w:szCs w:val="22"/>
        </w:rPr>
      </w:pPr>
    </w:p>
    <w:p w14:paraId="66FB223E" w14:textId="0D044A90" w:rsidR="00BC563B" w:rsidRPr="0047432F" w:rsidRDefault="00BC563B" w:rsidP="007918DD">
      <w:pPr>
        <w:ind w:left="-144" w:right="-144"/>
        <w:rPr>
          <w:sz w:val="22"/>
          <w:szCs w:val="22"/>
        </w:rPr>
      </w:pPr>
      <w:r w:rsidRPr="0047432F">
        <w:rPr>
          <w:sz w:val="22"/>
          <w:szCs w:val="22"/>
        </w:rPr>
        <w:t xml:space="preserve">Furthermore, the state agency or local public body shall void an executed contract or cancel a solicitation or proposed award for a proposed contract if: 1) a </w:t>
      </w:r>
      <w:r w:rsidR="00EF486D">
        <w:rPr>
          <w:sz w:val="22"/>
          <w:szCs w:val="22"/>
        </w:rPr>
        <w:t>Prospective</w:t>
      </w:r>
      <w:r w:rsidRPr="0047432F">
        <w:rPr>
          <w:sz w:val="22"/>
          <w:szCs w:val="22"/>
        </w:rPr>
        <w:t xml:space="preserve"> </w:t>
      </w:r>
      <w:r w:rsidR="00EF486D">
        <w:rPr>
          <w:sz w:val="22"/>
          <w:szCs w:val="22"/>
        </w:rPr>
        <w:t>Contractor,</w:t>
      </w:r>
      <w:r w:rsidRPr="0047432F">
        <w:rPr>
          <w:sz w:val="22"/>
          <w:szCs w:val="22"/>
        </w:rPr>
        <w:t xml:space="preserve"> a family member of the </w:t>
      </w:r>
      <w:r w:rsidR="00EF486D">
        <w:rPr>
          <w:sz w:val="22"/>
          <w:szCs w:val="22"/>
        </w:rPr>
        <w:t>Prospective Contractor</w:t>
      </w:r>
      <w:r w:rsidRPr="0047432F">
        <w:rPr>
          <w:sz w:val="22"/>
          <w:szCs w:val="22"/>
        </w:rPr>
        <w:t xml:space="preserve">, or a representative of the </w:t>
      </w:r>
      <w:r w:rsidR="00EF486D">
        <w:rPr>
          <w:sz w:val="22"/>
          <w:szCs w:val="22"/>
        </w:rPr>
        <w:t>Prospective</w:t>
      </w:r>
      <w:r w:rsidRPr="0047432F">
        <w:rPr>
          <w:sz w:val="22"/>
          <w:szCs w:val="22"/>
        </w:rPr>
        <w:t xml:space="preserve"> </w:t>
      </w:r>
      <w:r w:rsidR="00F817CF">
        <w:rPr>
          <w:sz w:val="22"/>
          <w:szCs w:val="22"/>
        </w:rPr>
        <w:t>Contractor</w:t>
      </w:r>
      <w:r w:rsidRPr="0047432F">
        <w:rPr>
          <w:sz w:val="22"/>
          <w:szCs w:val="22"/>
        </w:rPr>
        <w:t xml:space="preserve"> gives a campaign contribution or other thing of value to an applicable public official or the applicable public official’s employees during the pendency of the procurement process or 2) a </w:t>
      </w:r>
      <w:r w:rsidR="00EF486D">
        <w:rPr>
          <w:sz w:val="22"/>
          <w:szCs w:val="22"/>
        </w:rPr>
        <w:t>Prospective Contractor</w:t>
      </w:r>
      <w:r w:rsidRPr="0047432F">
        <w:rPr>
          <w:sz w:val="22"/>
          <w:szCs w:val="22"/>
        </w:rPr>
        <w:t xml:space="preserve"> fails to submit a fully completed  disclosure statement pursuant to the law. </w:t>
      </w:r>
    </w:p>
    <w:p w14:paraId="4B5DA22E" w14:textId="77777777" w:rsidR="00BC563B" w:rsidRPr="0047432F" w:rsidRDefault="00BC563B" w:rsidP="007918DD">
      <w:pPr>
        <w:ind w:left="-144" w:right="-144"/>
        <w:rPr>
          <w:sz w:val="22"/>
          <w:szCs w:val="22"/>
        </w:rPr>
      </w:pPr>
    </w:p>
    <w:p w14:paraId="622389A3" w14:textId="77777777" w:rsidR="00BC563B" w:rsidRPr="0047432F" w:rsidRDefault="00BC563B" w:rsidP="007918DD">
      <w:pPr>
        <w:ind w:left="-144" w:right="-144"/>
        <w:rPr>
          <w:sz w:val="22"/>
          <w:szCs w:val="22"/>
        </w:rPr>
      </w:pPr>
      <w:r w:rsidRPr="0047432F">
        <w:rPr>
          <w:sz w:val="22"/>
          <w:szCs w:val="22"/>
        </w:rPr>
        <w:t xml:space="preserve">THIS FORM MUST BE FILED BY ANY PROSPECTIVE CONTRACTOR WHETHER OR NOT THEY, THEIR FAMILY MEMBER, OR THEIR REPRESENTATIVE HAS MADE ANY CONTRIBUTIONS SUBJECT TO DISCLOSURE. </w:t>
      </w:r>
    </w:p>
    <w:p w14:paraId="086424A2" w14:textId="77777777" w:rsidR="00BC563B" w:rsidRPr="0047432F" w:rsidRDefault="00BC563B" w:rsidP="007918DD">
      <w:pPr>
        <w:ind w:left="-144" w:right="-144"/>
        <w:rPr>
          <w:sz w:val="22"/>
          <w:szCs w:val="22"/>
        </w:rPr>
      </w:pPr>
    </w:p>
    <w:p w14:paraId="04DE1C58" w14:textId="77777777" w:rsidR="00BC563B" w:rsidRPr="0047432F" w:rsidRDefault="00BC563B" w:rsidP="007918DD">
      <w:pPr>
        <w:ind w:left="-144" w:right="-144"/>
        <w:rPr>
          <w:sz w:val="22"/>
          <w:szCs w:val="22"/>
        </w:rPr>
      </w:pPr>
      <w:r w:rsidRPr="0047432F">
        <w:rPr>
          <w:sz w:val="22"/>
          <w:szCs w:val="22"/>
        </w:rPr>
        <w:t xml:space="preserve">The following definitions apply: </w:t>
      </w:r>
    </w:p>
    <w:p w14:paraId="57F20601" w14:textId="2BA754D8" w:rsidR="00BC563B" w:rsidRPr="0047432F" w:rsidRDefault="00C30B75" w:rsidP="007918DD">
      <w:pPr>
        <w:ind w:left="-144" w:right="-144"/>
        <w:rPr>
          <w:sz w:val="22"/>
          <w:szCs w:val="22"/>
        </w:rPr>
      </w:pPr>
      <w:r w:rsidRPr="0047432F">
        <w:rPr>
          <w:sz w:val="22"/>
          <w:szCs w:val="22"/>
        </w:rPr>
        <w:t xml:space="preserve"> </w:t>
      </w:r>
      <w:r w:rsidR="00BC563B" w:rsidRPr="0047432F">
        <w:rPr>
          <w:sz w:val="22"/>
          <w:szCs w:val="22"/>
        </w:rPr>
        <w:t>“Applicable public official” means a person elected to an office or a person appointed to</w:t>
      </w:r>
      <w:r w:rsidRPr="0047432F">
        <w:rPr>
          <w:sz w:val="22"/>
          <w:szCs w:val="22"/>
        </w:rPr>
        <w:t xml:space="preserve"> </w:t>
      </w:r>
      <w:r w:rsidR="00BC563B" w:rsidRPr="0047432F">
        <w:rPr>
          <w:sz w:val="22"/>
          <w:szCs w:val="22"/>
        </w:rPr>
        <w:t xml:space="preserve">complete a term of an elected office, who has the authority to award or </w:t>
      </w:r>
      <w:r w:rsidR="00F412D9" w:rsidRPr="0047432F">
        <w:rPr>
          <w:sz w:val="22"/>
          <w:szCs w:val="22"/>
        </w:rPr>
        <w:t>influence the</w:t>
      </w:r>
      <w:r w:rsidR="00BC563B" w:rsidRPr="0047432F">
        <w:rPr>
          <w:sz w:val="22"/>
          <w:szCs w:val="22"/>
        </w:rPr>
        <w:t xml:space="preserve"> award of the contract for which the </w:t>
      </w:r>
      <w:r w:rsidR="00EF486D">
        <w:rPr>
          <w:sz w:val="22"/>
          <w:szCs w:val="22"/>
        </w:rPr>
        <w:t>Prospective</w:t>
      </w:r>
      <w:r w:rsidR="00BC563B" w:rsidRPr="0047432F">
        <w:rPr>
          <w:sz w:val="22"/>
          <w:szCs w:val="22"/>
        </w:rPr>
        <w:t xml:space="preserve"> </w:t>
      </w:r>
      <w:r w:rsidR="00EF486D">
        <w:rPr>
          <w:sz w:val="22"/>
          <w:szCs w:val="22"/>
        </w:rPr>
        <w:t>Contractor</w:t>
      </w:r>
      <w:r w:rsidR="00BC563B" w:rsidRPr="0047432F">
        <w:rPr>
          <w:sz w:val="22"/>
          <w:szCs w:val="22"/>
        </w:rPr>
        <w:t xml:space="preserve"> is submitting </w:t>
      </w:r>
      <w:r w:rsidR="00F412D9" w:rsidRPr="0047432F">
        <w:rPr>
          <w:sz w:val="22"/>
          <w:szCs w:val="22"/>
        </w:rPr>
        <w:t>a competitive</w:t>
      </w:r>
      <w:r w:rsidR="00BC563B" w:rsidRPr="0047432F">
        <w:rPr>
          <w:sz w:val="22"/>
          <w:szCs w:val="22"/>
        </w:rPr>
        <w:t xml:space="preserve"> sealed proposal or who has the authority to negotiate a sole source </w:t>
      </w:r>
      <w:r w:rsidR="00F412D9" w:rsidRPr="0047432F">
        <w:rPr>
          <w:sz w:val="22"/>
          <w:szCs w:val="22"/>
        </w:rPr>
        <w:t>or small</w:t>
      </w:r>
      <w:r w:rsidR="00BC563B" w:rsidRPr="0047432F">
        <w:rPr>
          <w:sz w:val="22"/>
          <w:szCs w:val="22"/>
        </w:rPr>
        <w:t xml:space="preserve"> purchase contract that may be awarded without submission of a sealed</w:t>
      </w:r>
      <w:r w:rsidRPr="0047432F">
        <w:rPr>
          <w:sz w:val="22"/>
          <w:szCs w:val="22"/>
        </w:rPr>
        <w:t xml:space="preserve"> </w:t>
      </w:r>
      <w:r w:rsidR="00BC563B" w:rsidRPr="0047432F">
        <w:rPr>
          <w:sz w:val="22"/>
          <w:szCs w:val="22"/>
        </w:rPr>
        <w:t>competitive proposal.</w:t>
      </w:r>
    </w:p>
    <w:p w14:paraId="7ADD2A61" w14:textId="77777777" w:rsidR="00BC563B" w:rsidRPr="0047432F" w:rsidRDefault="00BC563B" w:rsidP="007918DD">
      <w:pPr>
        <w:ind w:left="-144" w:right="-144"/>
        <w:rPr>
          <w:sz w:val="22"/>
          <w:szCs w:val="22"/>
        </w:rPr>
      </w:pPr>
    </w:p>
    <w:p w14:paraId="11AFB929" w14:textId="77777777" w:rsidR="00BC563B" w:rsidRPr="0047432F" w:rsidRDefault="00BC563B" w:rsidP="007918DD">
      <w:pPr>
        <w:ind w:left="-144" w:right="-144"/>
        <w:rPr>
          <w:sz w:val="22"/>
          <w:szCs w:val="22"/>
        </w:rPr>
      </w:pPr>
      <w:r w:rsidRPr="0047432F">
        <w:rPr>
          <w:sz w:val="22"/>
          <w:szCs w:val="22"/>
        </w:rPr>
        <w:t>“Campaign Contribution”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14:paraId="1D5F1F5B" w14:textId="77777777" w:rsidR="00BC563B" w:rsidRPr="0047432F" w:rsidRDefault="00BC563B" w:rsidP="007918DD">
      <w:pPr>
        <w:ind w:left="-144" w:right="-144"/>
        <w:rPr>
          <w:sz w:val="22"/>
          <w:szCs w:val="22"/>
        </w:rPr>
      </w:pPr>
    </w:p>
    <w:p w14:paraId="6542A825" w14:textId="77777777" w:rsidR="00BC563B" w:rsidRPr="0047432F" w:rsidRDefault="00BC563B" w:rsidP="007918DD">
      <w:pPr>
        <w:ind w:left="-144" w:right="-144"/>
        <w:rPr>
          <w:sz w:val="22"/>
          <w:szCs w:val="22"/>
        </w:rPr>
      </w:pPr>
      <w:r w:rsidRPr="0047432F">
        <w:rPr>
          <w:sz w:val="22"/>
          <w:szCs w:val="22"/>
        </w:rPr>
        <w:t>“Family member” means spouse, father, mother, child, father-in-law, mother-in-law, daughter-in-law or son-in-law.</w:t>
      </w:r>
    </w:p>
    <w:p w14:paraId="49397539" w14:textId="77777777" w:rsidR="00BC563B" w:rsidRPr="0047432F" w:rsidRDefault="00BC563B" w:rsidP="007918DD">
      <w:pPr>
        <w:ind w:left="-144" w:right="-144"/>
        <w:rPr>
          <w:sz w:val="22"/>
          <w:szCs w:val="22"/>
        </w:rPr>
      </w:pPr>
    </w:p>
    <w:p w14:paraId="3C52E71F" w14:textId="77777777" w:rsidR="00BC563B" w:rsidRPr="0047432F" w:rsidRDefault="00BC563B" w:rsidP="007918DD">
      <w:pPr>
        <w:ind w:left="-144" w:right="-144"/>
        <w:rPr>
          <w:sz w:val="22"/>
          <w:szCs w:val="22"/>
        </w:rPr>
      </w:pPr>
      <w:r w:rsidRPr="0047432F">
        <w:rPr>
          <w:sz w:val="22"/>
          <w:szCs w:val="22"/>
        </w:rPr>
        <w:t xml:space="preserve">“Pendency of the procurement process” means the time period commencing with the public notice of the request for proposals and ending with the award of the contract or the cancellation of the request for proposals. </w:t>
      </w:r>
    </w:p>
    <w:p w14:paraId="53795AD1" w14:textId="77777777" w:rsidR="00BC563B" w:rsidRPr="0047432F" w:rsidRDefault="00BC563B" w:rsidP="007918DD">
      <w:pPr>
        <w:ind w:left="-144" w:right="-144"/>
        <w:rPr>
          <w:sz w:val="22"/>
          <w:szCs w:val="22"/>
        </w:rPr>
      </w:pPr>
      <w:r w:rsidRPr="0047432F">
        <w:rPr>
          <w:sz w:val="22"/>
          <w:szCs w:val="22"/>
        </w:rPr>
        <w:t xml:space="preserve">“Person” means any corporation, partnership, individual, joint venture, association or any other private legal entity. </w:t>
      </w:r>
    </w:p>
    <w:p w14:paraId="719DD37F" w14:textId="77777777" w:rsidR="00BC563B" w:rsidRPr="0047432F" w:rsidRDefault="00BC563B" w:rsidP="007918DD">
      <w:pPr>
        <w:ind w:left="-144" w:right="-144"/>
        <w:rPr>
          <w:sz w:val="22"/>
          <w:szCs w:val="22"/>
        </w:rPr>
      </w:pPr>
    </w:p>
    <w:p w14:paraId="4EC7AB98" w14:textId="40416946" w:rsidR="00BC563B" w:rsidRPr="0047432F" w:rsidRDefault="00BC563B" w:rsidP="007918DD">
      <w:pPr>
        <w:ind w:left="-144" w:right="-144"/>
        <w:rPr>
          <w:sz w:val="22"/>
          <w:szCs w:val="22"/>
        </w:rPr>
      </w:pPr>
      <w:r w:rsidRPr="0047432F">
        <w:rPr>
          <w:sz w:val="22"/>
          <w:szCs w:val="22"/>
        </w:rPr>
        <w:lastRenderedPageBreak/>
        <w:t xml:space="preserve">“Prospective </w:t>
      </w:r>
      <w:r w:rsidR="00EF486D">
        <w:rPr>
          <w:sz w:val="22"/>
          <w:szCs w:val="22"/>
        </w:rPr>
        <w:t>Contractor</w:t>
      </w:r>
      <w:r w:rsidRPr="0047432F">
        <w:rPr>
          <w:sz w:val="22"/>
          <w:szCs w:val="22"/>
        </w:rPr>
        <w:t>” means a person who is subject to the competitive sealed proposal process set forth in the Procurement Code or is not required to submit a competitive sealed proposal because that person qualifies for a sole source or a small purchase contract.</w:t>
      </w:r>
    </w:p>
    <w:p w14:paraId="5D0EB4D1" w14:textId="77777777" w:rsidR="00BC563B" w:rsidRPr="0047432F" w:rsidRDefault="00BC563B" w:rsidP="007918DD">
      <w:pPr>
        <w:ind w:left="-144" w:right="-144"/>
        <w:rPr>
          <w:sz w:val="22"/>
          <w:szCs w:val="22"/>
        </w:rPr>
      </w:pPr>
    </w:p>
    <w:p w14:paraId="183BA486" w14:textId="169AEE60" w:rsidR="00BC563B" w:rsidRPr="0047432F" w:rsidRDefault="00BC563B" w:rsidP="007918DD">
      <w:pPr>
        <w:ind w:left="-144" w:right="-144"/>
        <w:rPr>
          <w:sz w:val="22"/>
          <w:szCs w:val="22"/>
        </w:rPr>
      </w:pPr>
      <w:r w:rsidRPr="0047432F">
        <w:rPr>
          <w:sz w:val="22"/>
          <w:szCs w:val="22"/>
        </w:rPr>
        <w:t xml:space="preserve">“Representative of a </w:t>
      </w:r>
      <w:r w:rsidR="00EF486D">
        <w:rPr>
          <w:sz w:val="22"/>
          <w:szCs w:val="22"/>
        </w:rPr>
        <w:t>Prospective</w:t>
      </w:r>
      <w:r w:rsidRPr="0047432F">
        <w:rPr>
          <w:sz w:val="22"/>
          <w:szCs w:val="22"/>
        </w:rPr>
        <w:t xml:space="preserve"> </w:t>
      </w:r>
      <w:r w:rsidR="00EF486D">
        <w:rPr>
          <w:sz w:val="22"/>
          <w:szCs w:val="22"/>
        </w:rPr>
        <w:t>Contractor</w:t>
      </w:r>
      <w:r w:rsidRPr="0047432F">
        <w:rPr>
          <w:sz w:val="22"/>
          <w:szCs w:val="22"/>
        </w:rPr>
        <w:t xml:space="preserve">” means an officer or director of a corporation, a member or manager of a limited liability corporation, a partner of a partnership or a trustee of a trust of the </w:t>
      </w:r>
      <w:r w:rsidR="00EF486D">
        <w:rPr>
          <w:sz w:val="22"/>
          <w:szCs w:val="22"/>
        </w:rPr>
        <w:t>Prospective</w:t>
      </w:r>
      <w:r w:rsidRPr="0047432F">
        <w:rPr>
          <w:sz w:val="22"/>
          <w:szCs w:val="22"/>
        </w:rPr>
        <w:t xml:space="preserve"> </w:t>
      </w:r>
      <w:r w:rsidR="00EF486D">
        <w:rPr>
          <w:sz w:val="22"/>
          <w:szCs w:val="22"/>
        </w:rPr>
        <w:t>Contractor</w:t>
      </w:r>
      <w:r w:rsidRPr="0047432F">
        <w:rPr>
          <w:sz w:val="22"/>
          <w:szCs w:val="22"/>
        </w:rPr>
        <w:t>.</w:t>
      </w:r>
    </w:p>
    <w:p w14:paraId="4323600D" w14:textId="77777777" w:rsidR="00BC563B" w:rsidRPr="0047432F" w:rsidRDefault="00BC563B" w:rsidP="007918DD">
      <w:pPr>
        <w:ind w:left="-144" w:right="-144"/>
        <w:rPr>
          <w:sz w:val="22"/>
          <w:szCs w:val="22"/>
        </w:rPr>
      </w:pPr>
    </w:p>
    <w:p w14:paraId="3F28B57B" w14:textId="77777777" w:rsidR="00BC563B" w:rsidRPr="0047432F" w:rsidRDefault="00BC563B" w:rsidP="007918DD">
      <w:pPr>
        <w:ind w:left="-144" w:right="-144"/>
        <w:rPr>
          <w:sz w:val="22"/>
          <w:szCs w:val="22"/>
        </w:rPr>
      </w:pPr>
      <w:r w:rsidRPr="0047432F">
        <w:rPr>
          <w:sz w:val="22"/>
          <w:szCs w:val="22"/>
        </w:rPr>
        <w:t xml:space="preserve"> DISCLOSURE OF CONTRIBUTIONS:</w:t>
      </w:r>
    </w:p>
    <w:p w14:paraId="17C6F299" w14:textId="77777777" w:rsidR="00BC563B" w:rsidRPr="0047432F" w:rsidRDefault="00BC563B" w:rsidP="007918DD">
      <w:pPr>
        <w:ind w:left="-144" w:right="-144"/>
        <w:rPr>
          <w:sz w:val="22"/>
          <w:szCs w:val="22"/>
        </w:rPr>
      </w:pPr>
    </w:p>
    <w:p w14:paraId="465592ED" w14:textId="77777777" w:rsidR="00BC563B" w:rsidRPr="0047432F" w:rsidRDefault="00BC563B" w:rsidP="007918DD">
      <w:pPr>
        <w:ind w:left="-144" w:right="-144"/>
        <w:rPr>
          <w:sz w:val="22"/>
          <w:szCs w:val="22"/>
        </w:rPr>
      </w:pPr>
      <w:r w:rsidRPr="0047432F">
        <w:rPr>
          <w:sz w:val="22"/>
          <w:szCs w:val="22"/>
        </w:rPr>
        <w:t>Contribution Made By:</w:t>
      </w:r>
      <w:r w:rsidRPr="0047432F">
        <w:rPr>
          <w:sz w:val="22"/>
          <w:szCs w:val="22"/>
        </w:rPr>
        <w:tab/>
      </w:r>
      <w:r w:rsidRPr="0047432F">
        <w:rPr>
          <w:sz w:val="22"/>
          <w:szCs w:val="22"/>
        </w:rPr>
        <w:tab/>
        <w:t>__________________________________________</w:t>
      </w:r>
    </w:p>
    <w:p w14:paraId="5BF2628A" w14:textId="77777777" w:rsidR="00BC563B" w:rsidRPr="0047432F" w:rsidRDefault="00BC563B" w:rsidP="007918DD">
      <w:pPr>
        <w:ind w:left="-144" w:right="-144"/>
        <w:rPr>
          <w:sz w:val="22"/>
          <w:szCs w:val="22"/>
        </w:rPr>
      </w:pPr>
    </w:p>
    <w:p w14:paraId="7CBB3D2B" w14:textId="77777777" w:rsidR="00BC563B" w:rsidRPr="0047432F" w:rsidRDefault="00BC563B" w:rsidP="007918DD">
      <w:pPr>
        <w:ind w:left="-144" w:right="-144"/>
        <w:rPr>
          <w:sz w:val="22"/>
          <w:szCs w:val="22"/>
        </w:rPr>
      </w:pPr>
      <w:r w:rsidRPr="0047432F">
        <w:rPr>
          <w:sz w:val="22"/>
          <w:szCs w:val="22"/>
        </w:rPr>
        <w:t>Relation to Prospective Contractor:</w:t>
      </w:r>
      <w:r w:rsidRPr="0047432F">
        <w:rPr>
          <w:sz w:val="22"/>
          <w:szCs w:val="22"/>
        </w:rPr>
        <w:tab/>
        <w:t>__________________________________________</w:t>
      </w:r>
    </w:p>
    <w:p w14:paraId="3626902F" w14:textId="77777777" w:rsidR="00BC563B" w:rsidRPr="0047432F" w:rsidRDefault="00BC563B" w:rsidP="007918DD">
      <w:pPr>
        <w:ind w:left="-144" w:right="-144"/>
        <w:rPr>
          <w:sz w:val="22"/>
          <w:szCs w:val="22"/>
        </w:rPr>
      </w:pPr>
    </w:p>
    <w:p w14:paraId="007634C5" w14:textId="77777777" w:rsidR="00BC563B" w:rsidRPr="0047432F" w:rsidRDefault="00BC563B" w:rsidP="007918DD">
      <w:pPr>
        <w:ind w:left="-144" w:right="-144"/>
        <w:rPr>
          <w:sz w:val="22"/>
          <w:szCs w:val="22"/>
        </w:rPr>
      </w:pPr>
      <w:r w:rsidRPr="0047432F">
        <w:rPr>
          <w:sz w:val="22"/>
          <w:szCs w:val="22"/>
        </w:rPr>
        <w:t>Name of Applicable Public Official:  _________________________________________</w:t>
      </w:r>
    </w:p>
    <w:p w14:paraId="51D306F0" w14:textId="77777777" w:rsidR="00BC563B" w:rsidRPr="0047432F" w:rsidRDefault="00BC563B" w:rsidP="007918DD">
      <w:pPr>
        <w:ind w:left="-144" w:right="-144"/>
        <w:rPr>
          <w:sz w:val="22"/>
          <w:szCs w:val="22"/>
        </w:rPr>
      </w:pPr>
    </w:p>
    <w:p w14:paraId="27BE06D2" w14:textId="77777777" w:rsidR="00BC563B" w:rsidRPr="0047432F" w:rsidRDefault="00BC563B" w:rsidP="007918DD">
      <w:pPr>
        <w:ind w:left="-144" w:right="-144"/>
        <w:rPr>
          <w:sz w:val="22"/>
          <w:szCs w:val="22"/>
        </w:rPr>
      </w:pPr>
      <w:r w:rsidRPr="0047432F">
        <w:rPr>
          <w:sz w:val="22"/>
          <w:szCs w:val="22"/>
        </w:rPr>
        <w:t>Date Contribution(s) Made:</w:t>
      </w:r>
      <w:r w:rsidRPr="0047432F">
        <w:rPr>
          <w:sz w:val="22"/>
          <w:szCs w:val="22"/>
        </w:rPr>
        <w:tab/>
      </w:r>
      <w:r w:rsidRPr="0047432F">
        <w:rPr>
          <w:sz w:val="22"/>
          <w:szCs w:val="22"/>
        </w:rPr>
        <w:tab/>
        <w:t>__________________________________________</w:t>
      </w:r>
    </w:p>
    <w:p w14:paraId="40187F3B" w14:textId="77777777"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t>__________________________________________</w:t>
      </w:r>
    </w:p>
    <w:p w14:paraId="06D5C537" w14:textId="77777777"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p>
    <w:p w14:paraId="51FB8D18" w14:textId="77777777" w:rsidR="00BC563B" w:rsidRPr="0047432F" w:rsidRDefault="00BC563B" w:rsidP="007918DD">
      <w:pPr>
        <w:ind w:left="-144" w:right="-144"/>
        <w:rPr>
          <w:sz w:val="22"/>
          <w:szCs w:val="22"/>
        </w:rPr>
      </w:pPr>
      <w:r w:rsidRPr="0047432F">
        <w:rPr>
          <w:sz w:val="22"/>
          <w:szCs w:val="22"/>
        </w:rPr>
        <w:t>Amount(s) of Contribution(s)</w:t>
      </w:r>
      <w:r w:rsidRPr="0047432F">
        <w:rPr>
          <w:sz w:val="22"/>
          <w:szCs w:val="22"/>
        </w:rPr>
        <w:tab/>
      </w:r>
      <w:r w:rsidRPr="0047432F">
        <w:rPr>
          <w:sz w:val="22"/>
          <w:szCs w:val="22"/>
        </w:rPr>
        <w:tab/>
        <w:t>__________________________________________</w:t>
      </w:r>
    </w:p>
    <w:p w14:paraId="3A60C1D0" w14:textId="77777777"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t>__________________________________________</w:t>
      </w:r>
    </w:p>
    <w:p w14:paraId="2CF81836" w14:textId="77777777"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p>
    <w:p w14:paraId="44C5ACAE" w14:textId="77777777" w:rsidR="00BC563B" w:rsidRPr="0047432F" w:rsidRDefault="00BC563B" w:rsidP="007918DD">
      <w:pPr>
        <w:ind w:left="-144" w:right="-144"/>
        <w:rPr>
          <w:sz w:val="22"/>
          <w:szCs w:val="22"/>
        </w:rPr>
      </w:pPr>
      <w:r w:rsidRPr="0047432F">
        <w:rPr>
          <w:sz w:val="22"/>
          <w:szCs w:val="22"/>
        </w:rPr>
        <w:t>Nature of Contribution(s)</w:t>
      </w:r>
      <w:r w:rsidRPr="0047432F">
        <w:rPr>
          <w:sz w:val="22"/>
          <w:szCs w:val="22"/>
        </w:rPr>
        <w:tab/>
      </w:r>
      <w:r w:rsidRPr="0047432F">
        <w:rPr>
          <w:sz w:val="22"/>
          <w:szCs w:val="22"/>
        </w:rPr>
        <w:tab/>
        <w:t>__________________________________________</w:t>
      </w:r>
    </w:p>
    <w:p w14:paraId="6E7E599D" w14:textId="77777777"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t>__________________________________________</w:t>
      </w:r>
    </w:p>
    <w:p w14:paraId="0040C40A" w14:textId="77777777"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p>
    <w:p w14:paraId="4FAD6B9B" w14:textId="77777777" w:rsidR="00BC563B" w:rsidRPr="0047432F" w:rsidRDefault="00BC563B" w:rsidP="007918DD">
      <w:pPr>
        <w:ind w:left="-144" w:right="-144"/>
        <w:rPr>
          <w:sz w:val="22"/>
          <w:szCs w:val="22"/>
        </w:rPr>
      </w:pPr>
      <w:r w:rsidRPr="0047432F">
        <w:rPr>
          <w:sz w:val="22"/>
          <w:szCs w:val="22"/>
        </w:rPr>
        <w:t>Purpose of Contribution(s)</w:t>
      </w:r>
      <w:r w:rsidRPr="0047432F">
        <w:rPr>
          <w:sz w:val="22"/>
          <w:szCs w:val="22"/>
        </w:rPr>
        <w:tab/>
      </w:r>
      <w:r w:rsidRPr="0047432F">
        <w:rPr>
          <w:sz w:val="22"/>
          <w:szCs w:val="22"/>
        </w:rPr>
        <w:tab/>
        <w:t>__________________________________________</w:t>
      </w:r>
    </w:p>
    <w:p w14:paraId="4B05E716" w14:textId="77777777"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t>__________________________________________</w:t>
      </w:r>
    </w:p>
    <w:p w14:paraId="3C7F0DAF" w14:textId="77777777" w:rsidR="00BC563B" w:rsidRPr="0047432F" w:rsidRDefault="00BC563B" w:rsidP="007918DD">
      <w:pPr>
        <w:ind w:left="-144" w:right="-144"/>
        <w:rPr>
          <w:sz w:val="22"/>
          <w:szCs w:val="22"/>
        </w:rPr>
      </w:pP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p>
    <w:p w14:paraId="713CD27B" w14:textId="77777777" w:rsidR="00BC563B" w:rsidRPr="0047432F" w:rsidRDefault="00BC563B" w:rsidP="007918DD">
      <w:pPr>
        <w:ind w:left="-144" w:right="-144"/>
        <w:rPr>
          <w:sz w:val="22"/>
          <w:szCs w:val="22"/>
        </w:rPr>
      </w:pPr>
      <w:r w:rsidRPr="0047432F">
        <w:rPr>
          <w:sz w:val="22"/>
          <w:szCs w:val="22"/>
        </w:rPr>
        <w:t>(Attach extra pages if necessary)</w:t>
      </w:r>
    </w:p>
    <w:p w14:paraId="4563A5B4" w14:textId="77777777" w:rsidR="00BC563B" w:rsidRPr="0047432F" w:rsidRDefault="00BC563B" w:rsidP="007918DD">
      <w:pPr>
        <w:ind w:left="-144" w:right="-144"/>
        <w:rPr>
          <w:sz w:val="22"/>
          <w:szCs w:val="22"/>
        </w:rPr>
      </w:pPr>
    </w:p>
    <w:p w14:paraId="1AD8CF52" w14:textId="77777777" w:rsidR="00BC563B" w:rsidRPr="0047432F" w:rsidRDefault="00BC563B" w:rsidP="007918DD">
      <w:pPr>
        <w:ind w:left="-144" w:right="-144"/>
        <w:rPr>
          <w:sz w:val="22"/>
          <w:szCs w:val="22"/>
        </w:rPr>
      </w:pPr>
    </w:p>
    <w:p w14:paraId="0A9649F8" w14:textId="77777777" w:rsidR="00BC563B" w:rsidRPr="0047432F" w:rsidRDefault="00BC563B" w:rsidP="007918DD">
      <w:pPr>
        <w:ind w:left="-144" w:right="-144"/>
        <w:rPr>
          <w:sz w:val="22"/>
          <w:szCs w:val="22"/>
        </w:rPr>
      </w:pPr>
      <w:r w:rsidRPr="0047432F">
        <w:rPr>
          <w:sz w:val="22"/>
          <w:szCs w:val="22"/>
        </w:rPr>
        <w:t>___________________________</w:t>
      </w:r>
      <w:r w:rsidRPr="0047432F">
        <w:rPr>
          <w:sz w:val="22"/>
          <w:szCs w:val="22"/>
        </w:rPr>
        <w:tab/>
        <w:t>_______________________</w:t>
      </w:r>
    </w:p>
    <w:p w14:paraId="42A06604" w14:textId="77777777" w:rsidR="00BC563B" w:rsidRPr="0047432F" w:rsidRDefault="00BC563B" w:rsidP="007918DD">
      <w:pPr>
        <w:ind w:left="-144" w:right="-144"/>
        <w:rPr>
          <w:sz w:val="22"/>
          <w:szCs w:val="22"/>
        </w:rPr>
      </w:pPr>
      <w:r w:rsidRPr="0047432F">
        <w:rPr>
          <w:sz w:val="22"/>
          <w:szCs w:val="22"/>
        </w:rPr>
        <w:t>Signature</w:t>
      </w:r>
      <w:r w:rsidRPr="0047432F">
        <w:rPr>
          <w:sz w:val="22"/>
          <w:szCs w:val="22"/>
        </w:rPr>
        <w:tab/>
      </w:r>
      <w:r w:rsidRPr="0047432F">
        <w:rPr>
          <w:sz w:val="22"/>
          <w:szCs w:val="22"/>
        </w:rPr>
        <w:tab/>
      </w:r>
      <w:r w:rsidRPr="0047432F">
        <w:rPr>
          <w:sz w:val="22"/>
          <w:szCs w:val="22"/>
        </w:rPr>
        <w:tab/>
      </w:r>
      <w:r w:rsidRPr="0047432F">
        <w:rPr>
          <w:sz w:val="22"/>
          <w:szCs w:val="22"/>
        </w:rPr>
        <w:tab/>
        <w:t>Date</w:t>
      </w:r>
    </w:p>
    <w:p w14:paraId="1E7686C4" w14:textId="77777777" w:rsidR="00BC563B" w:rsidRPr="0047432F" w:rsidRDefault="00BC563B" w:rsidP="007918DD">
      <w:pPr>
        <w:ind w:left="-144" w:right="-144"/>
        <w:rPr>
          <w:sz w:val="22"/>
          <w:szCs w:val="22"/>
        </w:rPr>
      </w:pPr>
    </w:p>
    <w:p w14:paraId="441CC27A" w14:textId="77777777" w:rsidR="00BC563B" w:rsidRPr="0047432F" w:rsidRDefault="00BC563B" w:rsidP="007918DD">
      <w:pPr>
        <w:ind w:left="-144" w:right="-144"/>
        <w:rPr>
          <w:sz w:val="22"/>
          <w:szCs w:val="22"/>
        </w:rPr>
      </w:pPr>
      <w:r w:rsidRPr="0047432F">
        <w:rPr>
          <w:sz w:val="22"/>
          <w:szCs w:val="22"/>
        </w:rPr>
        <w:t>___________________________</w:t>
      </w:r>
    </w:p>
    <w:p w14:paraId="1E5DA1C8" w14:textId="77777777" w:rsidR="00BC563B" w:rsidRPr="0047432F" w:rsidRDefault="00BC563B" w:rsidP="007918DD">
      <w:pPr>
        <w:tabs>
          <w:tab w:val="left" w:pos="8700"/>
        </w:tabs>
        <w:ind w:left="-144" w:right="-144"/>
        <w:rPr>
          <w:sz w:val="22"/>
          <w:szCs w:val="22"/>
        </w:rPr>
      </w:pPr>
      <w:r w:rsidRPr="0047432F">
        <w:rPr>
          <w:sz w:val="22"/>
          <w:szCs w:val="22"/>
        </w:rPr>
        <w:t>Title (position)</w:t>
      </w:r>
      <w:r w:rsidR="007918DD" w:rsidRPr="0047432F">
        <w:rPr>
          <w:sz w:val="22"/>
          <w:szCs w:val="22"/>
        </w:rPr>
        <w:tab/>
      </w:r>
    </w:p>
    <w:p w14:paraId="091438DF" w14:textId="77777777" w:rsidR="00BC563B" w:rsidRPr="0047432F" w:rsidRDefault="00BC563B" w:rsidP="007918DD">
      <w:pPr>
        <w:ind w:left="-144" w:right="-144"/>
        <w:rPr>
          <w:sz w:val="22"/>
          <w:szCs w:val="22"/>
        </w:rPr>
      </w:pPr>
    </w:p>
    <w:p w14:paraId="67D673DD" w14:textId="77777777" w:rsidR="00BC563B" w:rsidRPr="0047432F" w:rsidRDefault="00BC563B" w:rsidP="007918DD">
      <w:pPr>
        <w:ind w:left="-144" w:right="-144"/>
        <w:jc w:val="center"/>
        <w:rPr>
          <w:sz w:val="22"/>
          <w:szCs w:val="22"/>
        </w:rPr>
      </w:pPr>
      <w:r w:rsidRPr="0047432F">
        <w:rPr>
          <w:sz w:val="22"/>
          <w:szCs w:val="22"/>
        </w:rPr>
        <w:t>—OR—</w:t>
      </w:r>
    </w:p>
    <w:p w14:paraId="2927CF9C" w14:textId="77777777" w:rsidR="00BC563B" w:rsidRPr="0047432F" w:rsidRDefault="00BC563B" w:rsidP="007918DD">
      <w:pPr>
        <w:ind w:left="-144" w:right="-144"/>
        <w:rPr>
          <w:sz w:val="22"/>
          <w:szCs w:val="22"/>
        </w:rPr>
      </w:pPr>
    </w:p>
    <w:p w14:paraId="775463D8" w14:textId="77777777" w:rsidR="00BC563B" w:rsidRPr="0047432F" w:rsidRDefault="00BC563B" w:rsidP="007918DD">
      <w:pPr>
        <w:ind w:left="-144" w:right="-144"/>
        <w:rPr>
          <w:sz w:val="22"/>
          <w:szCs w:val="22"/>
        </w:rPr>
      </w:pPr>
      <w:r w:rsidRPr="0047432F">
        <w:rPr>
          <w:sz w:val="22"/>
          <w:szCs w:val="22"/>
        </w:rPr>
        <w:t>NO CONTRIBUTIONS IN THE AGGREGATE TOTAL OVER TWO HUNDRED FIFTY DOLLARS ($250) WERE MADE to an applicable public official by me, a family member or representative.</w:t>
      </w:r>
    </w:p>
    <w:p w14:paraId="7B873CF1" w14:textId="77777777" w:rsidR="00BC563B" w:rsidRPr="0047432F" w:rsidRDefault="00BC563B" w:rsidP="007918DD">
      <w:pPr>
        <w:ind w:left="-144" w:right="-144"/>
        <w:rPr>
          <w:sz w:val="22"/>
          <w:szCs w:val="22"/>
        </w:rPr>
      </w:pPr>
    </w:p>
    <w:p w14:paraId="0E39E3E9" w14:textId="77777777" w:rsidR="00BC563B" w:rsidRPr="0047432F" w:rsidRDefault="00BC563B" w:rsidP="007918DD">
      <w:pPr>
        <w:ind w:left="-144" w:right="-144"/>
        <w:rPr>
          <w:sz w:val="22"/>
          <w:szCs w:val="22"/>
        </w:rPr>
      </w:pPr>
    </w:p>
    <w:p w14:paraId="5DE92CF2" w14:textId="77777777" w:rsidR="00BC563B" w:rsidRPr="0047432F" w:rsidRDefault="00BC563B" w:rsidP="007918DD">
      <w:pPr>
        <w:ind w:left="-144" w:right="-144"/>
        <w:rPr>
          <w:sz w:val="22"/>
          <w:szCs w:val="22"/>
        </w:rPr>
      </w:pPr>
      <w:r w:rsidRPr="0047432F">
        <w:rPr>
          <w:sz w:val="22"/>
          <w:szCs w:val="22"/>
        </w:rPr>
        <w:t>______________________________</w:t>
      </w:r>
      <w:r w:rsidRPr="0047432F">
        <w:rPr>
          <w:sz w:val="22"/>
          <w:szCs w:val="22"/>
        </w:rPr>
        <w:tab/>
      </w:r>
      <w:r w:rsidRPr="0047432F">
        <w:rPr>
          <w:sz w:val="22"/>
          <w:szCs w:val="22"/>
        </w:rPr>
        <w:tab/>
        <w:t>_______________________</w:t>
      </w:r>
    </w:p>
    <w:p w14:paraId="556E2ECF" w14:textId="77777777" w:rsidR="00BC563B" w:rsidRPr="0047432F" w:rsidRDefault="00BC563B" w:rsidP="007918DD">
      <w:pPr>
        <w:ind w:left="-144" w:right="-144"/>
        <w:rPr>
          <w:sz w:val="22"/>
          <w:szCs w:val="22"/>
        </w:rPr>
      </w:pPr>
      <w:r w:rsidRPr="0047432F">
        <w:rPr>
          <w:sz w:val="22"/>
          <w:szCs w:val="22"/>
        </w:rPr>
        <w:t>Signature</w:t>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r>
      <w:r w:rsidRPr="0047432F">
        <w:rPr>
          <w:sz w:val="22"/>
          <w:szCs w:val="22"/>
        </w:rPr>
        <w:tab/>
        <w:t xml:space="preserve">Date </w:t>
      </w:r>
    </w:p>
    <w:p w14:paraId="7F068E71" w14:textId="77777777" w:rsidR="00BC563B" w:rsidRPr="0047432F" w:rsidRDefault="00BC563B" w:rsidP="007918DD">
      <w:pPr>
        <w:ind w:left="-144" w:right="-144"/>
        <w:rPr>
          <w:sz w:val="22"/>
          <w:szCs w:val="22"/>
        </w:rPr>
      </w:pPr>
    </w:p>
    <w:p w14:paraId="39937DB0" w14:textId="77777777" w:rsidR="00BC563B" w:rsidRPr="0047432F" w:rsidRDefault="00BC563B" w:rsidP="007918DD">
      <w:pPr>
        <w:ind w:left="-144" w:right="-144"/>
        <w:rPr>
          <w:sz w:val="22"/>
          <w:szCs w:val="22"/>
        </w:rPr>
      </w:pPr>
      <w:r w:rsidRPr="0047432F">
        <w:rPr>
          <w:sz w:val="22"/>
          <w:szCs w:val="22"/>
        </w:rPr>
        <w:t>______________________________</w:t>
      </w:r>
    </w:p>
    <w:p w14:paraId="6A498D7F" w14:textId="77777777" w:rsidR="00BC563B" w:rsidRPr="0047432F" w:rsidRDefault="00BC563B" w:rsidP="007918DD">
      <w:pPr>
        <w:ind w:left="-144" w:right="-144"/>
        <w:rPr>
          <w:sz w:val="22"/>
          <w:szCs w:val="22"/>
        </w:rPr>
      </w:pPr>
      <w:r w:rsidRPr="0047432F">
        <w:rPr>
          <w:sz w:val="22"/>
          <w:szCs w:val="22"/>
        </w:rPr>
        <w:t>Title (Position)</w:t>
      </w:r>
    </w:p>
    <w:p w14:paraId="22C622B2" w14:textId="77777777" w:rsidR="001206A3" w:rsidRDefault="001C1BB8">
      <w:pPr>
        <w:pStyle w:val="Heading1"/>
        <w:rPr>
          <w:rFonts w:cs="Times New Roman"/>
        </w:rPr>
      </w:pPr>
      <w:r w:rsidRPr="00875D66">
        <w:rPr>
          <w:rFonts w:cs="Times New Roman"/>
        </w:rPr>
        <w:br w:type="page"/>
      </w:r>
      <w:bookmarkStart w:id="131" w:name="_Toc377565402"/>
      <w:bookmarkStart w:id="132" w:name="_Toc401646082"/>
      <w:r w:rsidR="00173446" w:rsidRPr="00875D66">
        <w:rPr>
          <w:rFonts w:cs="Times New Roman"/>
        </w:rPr>
        <w:lastRenderedPageBreak/>
        <w:t>APPENDIX</w:t>
      </w:r>
      <w:r w:rsidR="001206A3" w:rsidRPr="00875D66">
        <w:rPr>
          <w:rFonts w:cs="Times New Roman"/>
        </w:rPr>
        <w:t xml:space="preserve"> C</w:t>
      </w:r>
      <w:bookmarkEnd w:id="131"/>
      <w:bookmarkEnd w:id="132"/>
    </w:p>
    <w:p w14:paraId="262DCD2C" w14:textId="77777777" w:rsidR="00304877" w:rsidRDefault="00BD78FC" w:rsidP="00BD78FC">
      <w:pPr>
        <w:pStyle w:val="Heading2"/>
        <w:jc w:val="center"/>
        <w:rPr>
          <w:rFonts w:cs="Times New Roman"/>
        </w:rPr>
      </w:pPr>
      <w:bookmarkStart w:id="133" w:name="_Toc401646083"/>
      <w:r w:rsidRPr="00BD78FC">
        <w:rPr>
          <w:rFonts w:cs="Times New Roman"/>
        </w:rPr>
        <w:t>SAMPLE CONTRACT</w:t>
      </w:r>
      <w:bookmarkEnd w:id="133"/>
    </w:p>
    <w:p w14:paraId="4624E7E7" w14:textId="6D49B5B9" w:rsidR="00B92281" w:rsidRDefault="00B92281" w:rsidP="00B92281"/>
    <w:p w14:paraId="3FCD723E" w14:textId="71E342A8" w:rsidR="00FE1959" w:rsidRDefault="00FE1959" w:rsidP="00B92281"/>
    <w:p w14:paraId="36812A9B" w14:textId="588774A5" w:rsidR="00FE1959" w:rsidRDefault="00FE1959" w:rsidP="00B92281"/>
    <w:p w14:paraId="42A3A7C7" w14:textId="77777777" w:rsidR="00FE1959" w:rsidRDefault="00FE1959" w:rsidP="00B92281">
      <w:pPr>
        <w:sectPr w:rsidR="00FE1959" w:rsidSect="00544433">
          <w:footerReference w:type="even" r:id="rId28"/>
          <w:footerReference w:type="default" r:id="rId29"/>
          <w:pgSz w:w="12240" w:h="15840"/>
          <w:pgMar w:top="1440" w:right="1267" w:bottom="1440" w:left="1440" w:header="720" w:footer="432" w:gutter="0"/>
          <w:pgNumType w:start="1"/>
          <w:cols w:space="720"/>
          <w:docGrid w:linePitch="360"/>
        </w:sectPr>
      </w:pPr>
    </w:p>
    <w:p w14:paraId="378F9096" w14:textId="77777777" w:rsidR="00FE1959" w:rsidRDefault="00FE1959" w:rsidP="00FE1959">
      <w:pPr>
        <w:jc w:val="center"/>
        <w:rPr>
          <w:b/>
        </w:rPr>
      </w:pPr>
    </w:p>
    <w:p w14:paraId="19AA9905" w14:textId="77777777" w:rsidR="00FE1959" w:rsidRPr="00523075" w:rsidRDefault="00FE1959" w:rsidP="00FE1959">
      <w:pPr>
        <w:tabs>
          <w:tab w:val="center" w:pos="4680"/>
        </w:tabs>
        <w:jc w:val="center"/>
      </w:pPr>
      <w:r w:rsidRPr="00523075">
        <w:t>STATE OF NEW MEXICO</w:t>
      </w:r>
    </w:p>
    <w:p w14:paraId="40BD1614" w14:textId="77777777" w:rsidR="00FE1959" w:rsidRPr="003C79A4" w:rsidRDefault="00FE1959" w:rsidP="00FE1959">
      <w:pPr>
        <w:tabs>
          <w:tab w:val="center" w:pos="4680"/>
        </w:tabs>
        <w:jc w:val="center"/>
        <w:rPr>
          <w:b/>
        </w:rPr>
      </w:pPr>
      <w:r w:rsidRPr="003C79A4">
        <w:rPr>
          <w:b/>
        </w:rPr>
        <w:t>HUMAN SERVICES DEPARTMENT</w:t>
      </w:r>
    </w:p>
    <w:p w14:paraId="3104DF20" w14:textId="77777777" w:rsidR="00FE1959" w:rsidRPr="007C5DFE" w:rsidRDefault="00FE1959" w:rsidP="00FE1959">
      <w:pPr>
        <w:tabs>
          <w:tab w:val="center" w:pos="4680"/>
        </w:tabs>
        <w:jc w:val="center"/>
        <w:rPr>
          <w:b/>
          <w:bCs/>
          <w:i/>
          <w:iCs/>
        </w:rPr>
      </w:pPr>
      <w:r w:rsidRPr="003C79A4">
        <w:t xml:space="preserve">PROFESSIONAL SERVICES CONTRACT </w:t>
      </w:r>
    </w:p>
    <w:p w14:paraId="22F08AA5" w14:textId="77777777" w:rsidR="00FE1959" w:rsidRPr="003C79A4" w:rsidRDefault="00FE1959" w:rsidP="00FE1959">
      <w:pPr>
        <w:contextualSpacing/>
        <w:jc w:val="both"/>
      </w:pPr>
    </w:p>
    <w:p w14:paraId="0103A261" w14:textId="77777777" w:rsidR="00FE1959" w:rsidRPr="003C79A4" w:rsidRDefault="00FE1959" w:rsidP="00FE1959">
      <w:pPr>
        <w:contextualSpacing/>
      </w:pPr>
      <w:r>
        <w:t xml:space="preserve">THIS PROFESSIONAL SERVICES </w:t>
      </w:r>
      <w:r w:rsidRPr="003C79A4">
        <w:t xml:space="preserve">AGREEMENT (“Agreement” or “Contract”) is made by and between the State of New Mexico, </w:t>
      </w:r>
      <w:r w:rsidRPr="003C79A4">
        <w:rPr>
          <w:b/>
        </w:rPr>
        <w:t>Human Services Department</w:t>
      </w:r>
      <w:r w:rsidRPr="003C79A4">
        <w:t>, hereinafter referred to as the “</w:t>
      </w:r>
      <w:r w:rsidRPr="003C79A4">
        <w:rPr>
          <w:b/>
        </w:rPr>
        <w:t>HSD</w:t>
      </w:r>
      <w:r w:rsidRPr="003C79A4">
        <w:t xml:space="preserve">,” and </w:t>
      </w:r>
      <w:r>
        <w:rPr>
          <w:b/>
        </w:rPr>
        <w:t>Contractor,</w:t>
      </w:r>
      <w:r w:rsidRPr="003C79A4">
        <w:t xml:space="preserve"> hereinafter referred to as the “Contractor”, </w:t>
      </w:r>
      <w:r>
        <w:t>and is effective as of the date set forth below upon which it is executed by the Department of Finance and Administration (DFA).</w:t>
      </w:r>
    </w:p>
    <w:p w14:paraId="03790CD4" w14:textId="77777777" w:rsidR="00FE1959" w:rsidRPr="003C79A4" w:rsidRDefault="00FE1959" w:rsidP="00FE1959"/>
    <w:p w14:paraId="55EDCD39" w14:textId="77777777" w:rsidR="00FE1959" w:rsidRPr="003C79A4" w:rsidRDefault="00FE1959" w:rsidP="00FE1959">
      <w:pPr>
        <w:rPr>
          <w:i/>
          <w:iCs/>
        </w:rPr>
      </w:pPr>
      <w:r>
        <w:rPr>
          <w:b/>
        </w:rPr>
        <w:t xml:space="preserve">IT IS </w:t>
      </w:r>
      <w:r w:rsidRPr="003C79A4">
        <w:rPr>
          <w:b/>
        </w:rPr>
        <w:t>AGREED BETWEEN THE PARTIES</w:t>
      </w:r>
      <w:r w:rsidRPr="003C79A4">
        <w:t>:</w:t>
      </w:r>
    </w:p>
    <w:p w14:paraId="1EE6EF7D" w14:textId="77777777" w:rsidR="00FE1959" w:rsidRPr="003C79A4" w:rsidRDefault="00FE1959" w:rsidP="00FE1959">
      <w:pPr>
        <w:tabs>
          <w:tab w:val="left" w:pos="-1440"/>
        </w:tabs>
        <w:rPr>
          <w:i/>
          <w:iCs/>
        </w:rPr>
      </w:pPr>
    </w:p>
    <w:p w14:paraId="1C7E5897" w14:textId="77777777" w:rsidR="00FE1959" w:rsidRPr="0089049F" w:rsidRDefault="00FE1959" w:rsidP="00725169">
      <w:pPr>
        <w:pStyle w:val="ListParagraph"/>
        <w:keepNext/>
        <w:numPr>
          <w:ilvl w:val="0"/>
          <w:numId w:val="44"/>
        </w:numPr>
        <w:tabs>
          <w:tab w:val="left" w:pos="-1440"/>
        </w:tabs>
        <w:autoSpaceDE w:val="0"/>
        <w:autoSpaceDN w:val="0"/>
        <w:adjustRightInd w:val="0"/>
        <w:ind w:left="792" w:hanging="648"/>
        <w:jc w:val="both"/>
        <w:rPr>
          <w:b/>
          <w:szCs w:val="22"/>
        </w:rPr>
      </w:pPr>
      <w:r w:rsidRPr="0089049F">
        <w:rPr>
          <w:b/>
          <w:szCs w:val="22"/>
          <w:u w:val="single"/>
        </w:rPr>
        <w:t>Scope of Work.</w:t>
      </w:r>
    </w:p>
    <w:p w14:paraId="36196BF4" w14:textId="77777777" w:rsidR="00FE1959" w:rsidRDefault="00FE1959" w:rsidP="00FE1959">
      <w:pPr>
        <w:ind w:firstLine="720"/>
        <w:jc w:val="both"/>
      </w:pPr>
      <w:r w:rsidRPr="00DF3388">
        <w:t>The Contractor shall perform all services detailed in Exhibit A, Scope of Work, attached to this Agreement and incorporated herein by reference.</w:t>
      </w:r>
    </w:p>
    <w:p w14:paraId="084F33FB" w14:textId="77777777" w:rsidR="00FE1959" w:rsidRPr="00DF3388" w:rsidRDefault="00FE1959" w:rsidP="00FE1959">
      <w:pPr>
        <w:ind w:firstLine="720"/>
        <w:jc w:val="both"/>
      </w:pPr>
    </w:p>
    <w:p w14:paraId="6189CA78" w14:textId="77777777" w:rsidR="00FE1959" w:rsidRDefault="00FE1959" w:rsidP="00725169">
      <w:pPr>
        <w:pStyle w:val="ListParagraph"/>
        <w:keepNext/>
        <w:numPr>
          <w:ilvl w:val="0"/>
          <w:numId w:val="44"/>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7E2956D3" w14:textId="77777777" w:rsidR="00FE1959" w:rsidRPr="00AB7D79" w:rsidRDefault="00FE1959" w:rsidP="00FE1959">
      <w:pPr>
        <w:pStyle w:val="ListParagraph"/>
        <w:keepNext/>
        <w:tabs>
          <w:tab w:val="left" w:pos="-1440"/>
        </w:tabs>
        <w:ind w:left="0" w:firstLine="720"/>
        <w:jc w:val="both"/>
        <w:rPr>
          <w:bCs/>
        </w:rPr>
      </w:pPr>
      <w:r w:rsidRPr="00AB7D79">
        <w:rPr>
          <w:szCs w:val="22"/>
        </w:rPr>
        <w:t>A.</w:t>
      </w:r>
      <w:r w:rsidRPr="00AB7D79">
        <w:rPr>
          <w:i/>
          <w:iCs/>
          <w:szCs w:val="22"/>
        </w:rPr>
        <w:tab/>
      </w:r>
      <w:r w:rsidRPr="00AB7D79">
        <w:rPr>
          <w:szCs w:val="22"/>
        </w:rPr>
        <w:t xml:space="preserve">The </w:t>
      </w:r>
      <w:r>
        <w:rPr>
          <w:szCs w:val="22"/>
        </w:rPr>
        <w:t>HSD</w:t>
      </w:r>
      <w:r w:rsidRPr="00AB7D79">
        <w:rPr>
          <w:szCs w:val="22"/>
        </w:rPr>
        <w:t xml:space="preserve"> shall pay to the Contractor in full payment for services satisfactorily performed at the rate of ______________ dollars ($__________) per hour (OR BASED UPON DELIVERABLES, MILESTONES, BUDGET, ETC.), such compensation not to exceed (AMOUNT), excluding gross receipts tax. </w:t>
      </w:r>
      <w:r>
        <w:rPr>
          <w:szCs w:val="22"/>
        </w:rPr>
        <w:t xml:space="preserve"> </w:t>
      </w:r>
      <w:r w:rsidRPr="00AB7D79">
        <w:rPr>
          <w:iCs/>
        </w:rPr>
        <w:t>The total amount payable to the Contractor under this Agreement, including gross receipts tax</w:t>
      </w:r>
      <w:r>
        <w:rPr>
          <w:iCs/>
        </w:rPr>
        <w:t>, if applicable,</w:t>
      </w:r>
      <w:r w:rsidRPr="00AB7D79">
        <w:rPr>
          <w:iCs/>
        </w:rPr>
        <w:t xml:space="preserve"> shall not exceed (AMOUNT). </w:t>
      </w:r>
      <w:r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t>HSD</w:t>
      </w:r>
      <w:r w:rsidRPr="00AB7D79">
        <w:t xml:space="preserve">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12F4D8D0" w14:textId="77777777" w:rsidR="00FE1959" w:rsidRPr="00AB7D79" w:rsidRDefault="00FE1959" w:rsidP="00FE1959">
      <w:pPr>
        <w:pStyle w:val="ListParagraph"/>
        <w:tabs>
          <w:tab w:val="left" w:pos="-1440"/>
        </w:tabs>
        <w:ind w:left="0"/>
        <w:jc w:val="both"/>
        <w:rPr>
          <w:szCs w:val="22"/>
        </w:rPr>
      </w:pPr>
    </w:p>
    <w:p w14:paraId="562E564A" w14:textId="77777777" w:rsidR="00FE1959" w:rsidRPr="00AB7D79" w:rsidRDefault="00FE1959" w:rsidP="00FE1959">
      <w:pPr>
        <w:tabs>
          <w:tab w:val="left" w:pos="-1440"/>
        </w:tabs>
        <w:jc w:val="both"/>
        <w:rPr>
          <w:bCs/>
          <w:szCs w:val="22"/>
        </w:rPr>
      </w:pPr>
      <w:r>
        <w:rPr>
          <w:szCs w:val="22"/>
        </w:rPr>
        <w:t xml:space="preserve">      </w:t>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DFA. 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4AB12D99" w14:textId="77777777" w:rsidR="00FE1959" w:rsidRPr="00AB7D79" w:rsidRDefault="00FE1959" w:rsidP="00FE1959">
      <w:pPr>
        <w:pStyle w:val="ListParagraph"/>
        <w:tabs>
          <w:tab w:val="left" w:pos="-1440"/>
        </w:tabs>
        <w:jc w:val="both"/>
        <w:rPr>
          <w:szCs w:val="22"/>
        </w:rPr>
      </w:pPr>
    </w:p>
    <w:p w14:paraId="0A2F22D3" w14:textId="77777777" w:rsidR="00FE1959" w:rsidRDefault="00FE1959" w:rsidP="00FE1959">
      <w:pPr>
        <w:tabs>
          <w:tab w:val="left" w:pos="-1440"/>
        </w:tabs>
        <w:ind w:left="360"/>
        <w:jc w:val="center"/>
        <w:rPr>
          <w:b/>
        </w:rPr>
      </w:pPr>
      <w:r w:rsidRPr="00AB7D79">
        <w:rPr>
          <w:b/>
        </w:rPr>
        <w:t>(—OR—</w:t>
      </w:r>
      <w:r>
        <w:rPr>
          <w:b/>
        </w:rPr>
        <w:t xml:space="preserve"> </w:t>
      </w:r>
      <w:r w:rsidRPr="00AB7D79">
        <w:rPr>
          <w:b/>
        </w:rPr>
        <w:t>CHOICE – MULTI-YEAR)</w:t>
      </w:r>
    </w:p>
    <w:p w14:paraId="4D579CC4" w14:textId="77777777" w:rsidR="00FE1959" w:rsidRDefault="00FE1959" w:rsidP="00FE1959">
      <w:pPr>
        <w:tabs>
          <w:tab w:val="left" w:pos="-1440"/>
        </w:tabs>
        <w:ind w:left="360"/>
        <w:jc w:val="both"/>
        <w:rPr>
          <w:b/>
        </w:rPr>
      </w:pPr>
    </w:p>
    <w:p w14:paraId="3525FA2C" w14:textId="77777777" w:rsidR="00FE1959" w:rsidRPr="00AB7D79" w:rsidRDefault="00FE1959" w:rsidP="00FE1959">
      <w:pPr>
        <w:tabs>
          <w:tab w:val="left" w:pos="-1440"/>
        </w:tabs>
        <w:jc w:val="both"/>
      </w:pPr>
      <w:r>
        <w:t xml:space="preserve">      </w:t>
      </w:r>
      <w:r w:rsidRPr="00AB7D79">
        <w:t>A.</w:t>
      </w:r>
      <w:r w:rsidRPr="00AB7D79">
        <w:tab/>
      </w:r>
      <w:r w:rsidRPr="00AB7D79">
        <w:rPr>
          <w:bCs/>
        </w:rPr>
        <w:t xml:space="preserve">The </w:t>
      </w:r>
      <w:r>
        <w:rPr>
          <w:bCs/>
        </w:rPr>
        <w:t>HSD</w:t>
      </w:r>
      <w:r w:rsidRPr="00AB7D79">
        <w:rPr>
          <w:bCs/>
        </w:rPr>
        <w:t xml:space="preserve"> shall pay to the Contractor in full payment for services satisfactorily performed pursuant to the Scope of Work at the rate of _____________ dollars ($___________) in FYXX (USE FISCAL YEAR NUMBER TO DESCRIBE YEAR; DO NOT USE FY1, FY2, ETC.). The New Mexico gross receipts tax levied on the amounts payable under this Agreement in FYXX totaling (AMOUNT) shall be paid by the </w:t>
      </w:r>
      <w:r>
        <w:rPr>
          <w:bCs/>
        </w:rPr>
        <w:t>HSD</w:t>
      </w:r>
      <w:r w:rsidRPr="00AB7D79">
        <w:rPr>
          <w:bCs/>
        </w:rPr>
        <w:t xml:space="preserve"> to the Contractor. </w:t>
      </w:r>
      <w:r w:rsidRPr="00AB7D79">
        <w:rPr>
          <w:b/>
          <w:iCs/>
        </w:rPr>
        <w:t>The total amount payable to the Contractor under this Agreement, including gross receipts tax and expenses, shall not exceed (AMOUNT) in FYXX.</w:t>
      </w:r>
    </w:p>
    <w:p w14:paraId="0CFB4434" w14:textId="77777777" w:rsidR="00FE1959" w:rsidRPr="00AB7D79" w:rsidRDefault="00FE1959" w:rsidP="00FE1959">
      <w:pPr>
        <w:pStyle w:val="ListParagraph"/>
        <w:jc w:val="both"/>
        <w:rPr>
          <w:bCs/>
        </w:rPr>
      </w:pPr>
    </w:p>
    <w:p w14:paraId="1E7426AE" w14:textId="77777777" w:rsidR="00FE1959" w:rsidRDefault="00FE1959" w:rsidP="00FE1959">
      <w:pPr>
        <w:jc w:val="both"/>
        <w:rPr>
          <w:bCs/>
        </w:rPr>
      </w:pPr>
      <w:r w:rsidRPr="00AB7D79">
        <w:rPr>
          <w:bCs/>
        </w:rPr>
        <w:t>(REPEAT LANGUAGE FOR EACH FISCAL YEAR COVERED BY THE AGREEMENT -- USE FISCAL YEAR NUMBER TO DESCRIBE EACH YEAR; DO NOT USE FY1, FY2, ETC.).</w:t>
      </w:r>
    </w:p>
    <w:p w14:paraId="68FCA5FE" w14:textId="77777777" w:rsidR="00FE1959" w:rsidRDefault="00FE1959" w:rsidP="00FE1959">
      <w:pPr>
        <w:jc w:val="both"/>
        <w:rPr>
          <w:bCs/>
        </w:rPr>
      </w:pPr>
    </w:p>
    <w:p w14:paraId="3F78F7BC" w14:textId="77777777" w:rsidR="00FE1959" w:rsidRDefault="00FE1959" w:rsidP="00FE1959">
      <w:pPr>
        <w:jc w:val="both"/>
        <w:rPr>
          <w:szCs w:val="22"/>
        </w:rPr>
      </w:pPr>
      <w:r>
        <w:rPr>
          <w:bCs/>
        </w:rPr>
        <w:t xml:space="preserve">      </w:t>
      </w:r>
      <w:r w:rsidRPr="00AB7D79">
        <w:rPr>
          <w:bCs/>
        </w:rPr>
        <w:t>B.</w:t>
      </w:r>
      <w:r w:rsidRPr="00AB7D79">
        <w:rPr>
          <w:bCs/>
        </w:rPr>
        <w:tab/>
        <w:t xml:space="preserve">Payment in FYXX, FYXX, FYXX, and FYXX is subject to availability of funds pursuant to the Appropriations Paragraph set forth below and to any negotiations between the parties from year to year pursuant to Paragraph 1, Scope of Work, and to approval by the DFA. </w:t>
      </w:r>
      <w:r w:rsidRPr="00AB7D79">
        <w:rPr>
          <w:szCs w:val="22"/>
        </w:rPr>
        <w:t xml:space="preserve">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1EC4C7CF" w14:textId="77777777" w:rsidR="00FE1959" w:rsidRDefault="00FE1959" w:rsidP="00FE1959">
      <w:pPr>
        <w:jc w:val="both"/>
        <w:rPr>
          <w:szCs w:val="22"/>
        </w:rPr>
      </w:pPr>
    </w:p>
    <w:p w14:paraId="7E3201E0" w14:textId="77777777" w:rsidR="00FE1959" w:rsidRPr="00AB7D79" w:rsidRDefault="00FE1959" w:rsidP="00FE1959">
      <w:pPr>
        <w:jc w:val="both"/>
        <w:rPr>
          <w:bCs/>
        </w:rPr>
      </w:pPr>
      <w:r>
        <w:rPr>
          <w:bCs/>
          <w:szCs w:val="22"/>
        </w:rPr>
        <w:t xml:space="preserve">     </w:t>
      </w: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HSD</w:t>
      </w:r>
      <w:r w:rsidRPr="00AB7D79">
        <w:rPr>
          <w:szCs w:val="22"/>
        </w:rPr>
        <w:t xml:space="preserve">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w:t>
      </w:r>
      <w:r>
        <w:rPr>
          <w:szCs w:val="22"/>
        </w:rPr>
        <w:t>HSD</w:t>
      </w:r>
      <w:r w:rsidRPr="00AB7D79">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w:t>
      </w:r>
      <w:r>
        <w:rPr>
          <w:szCs w:val="22"/>
        </w:rPr>
        <w:t>HSD</w:t>
      </w:r>
      <w:r w:rsidRPr="00AB7D79">
        <w:rPr>
          <w:szCs w:val="22"/>
        </w:rPr>
        <w:t xml:space="preserve"> shall not incur late charges, interest, or penalties for failure to make payment within the time specified herein. </w:t>
      </w:r>
    </w:p>
    <w:p w14:paraId="5F7ED89F" w14:textId="77777777" w:rsidR="00FE1959" w:rsidRDefault="00FE1959" w:rsidP="00FE1959">
      <w:pPr>
        <w:keepNext/>
        <w:jc w:val="both"/>
      </w:pPr>
    </w:p>
    <w:p w14:paraId="20493B7B" w14:textId="77777777" w:rsidR="00FE1959" w:rsidRPr="0056765E" w:rsidRDefault="00FE1959" w:rsidP="00725169">
      <w:pPr>
        <w:pStyle w:val="ListParagraph"/>
        <w:keepNext/>
        <w:numPr>
          <w:ilvl w:val="0"/>
          <w:numId w:val="44"/>
        </w:numPr>
        <w:tabs>
          <w:tab w:val="left" w:pos="-1440"/>
        </w:tabs>
        <w:autoSpaceDE w:val="0"/>
        <w:autoSpaceDN w:val="0"/>
        <w:adjustRightInd w:val="0"/>
        <w:ind w:left="792" w:hanging="648"/>
        <w:jc w:val="both"/>
        <w:rPr>
          <w:szCs w:val="22"/>
        </w:rPr>
      </w:pPr>
      <w:r w:rsidRPr="0056765E">
        <w:rPr>
          <w:b/>
          <w:szCs w:val="22"/>
          <w:u w:val="single"/>
        </w:rPr>
        <w:t>Term.</w:t>
      </w:r>
    </w:p>
    <w:p w14:paraId="347BB0DB" w14:textId="77777777" w:rsidR="00FE1959" w:rsidRDefault="00FE1959" w:rsidP="00FE1959">
      <w:pPr>
        <w:ind w:firstLine="720"/>
        <w:jc w:val="both"/>
        <w:rPr>
          <w:szCs w:val="22"/>
        </w:rPr>
      </w:pPr>
      <w:r w:rsidRPr="0056765E">
        <w:rPr>
          <w:szCs w:val="22"/>
        </w:rPr>
        <w:t xml:space="preserve">THIS AGREEMENT SHALL NOT BECOME EFFECTIVE UNTIL APPROVED BY THE </w:t>
      </w:r>
      <w:r>
        <w:rPr>
          <w:szCs w:val="22"/>
        </w:rPr>
        <w:t>DFA</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083C8CDE" w14:textId="77777777" w:rsidR="00FE1959" w:rsidRPr="00FF4D47" w:rsidRDefault="00FE1959" w:rsidP="00FE1959">
      <w:pPr>
        <w:ind w:firstLine="720"/>
        <w:jc w:val="both"/>
        <w:rPr>
          <w:szCs w:val="22"/>
        </w:rPr>
      </w:pPr>
    </w:p>
    <w:p w14:paraId="15F4C2D2" w14:textId="77777777" w:rsidR="00FE1959" w:rsidRPr="0056765E" w:rsidRDefault="00FE1959" w:rsidP="00725169">
      <w:pPr>
        <w:pStyle w:val="ListParagraph"/>
        <w:keepNext/>
        <w:numPr>
          <w:ilvl w:val="0"/>
          <w:numId w:val="44"/>
        </w:numPr>
        <w:tabs>
          <w:tab w:val="left" w:pos="-1440"/>
        </w:tabs>
        <w:autoSpaceDE w:val="0"/>
        <w:autoSpaceDN w:val="0"/>
        <w:adjustRightInd w:val="0"/>
        <w:ind w:left="792" w:hanging="648"/>
        <w:jc w:val="both"/>
        <w:rPr>
          <w:b/>
          <w:szCs w:val="22"/>
        </w:rPr>
      </w:pPr>
      <w:r w:rsidRPr="0056765E">
        <w:rPr>
          <w:b/>
          <w:szCs w:val="22"/>
          <w:u w:val="single"/>
        </w:rPr>
        <w:t>Termination.</w:t>
      </w:r>
    </w:p>
    <w:p w14:paraId="69E29F2B" w14:textId="77777777" w:rsidR="00FE1959" w:rsidRDefault="00FE1959" w:rsidP="00FE1959">
      <w:pPr>
        <w:ind w:firstLine="720"/>
        <w:jc w:val="both"/>
        <w:rPr>
          <w:iCs/>
        </w:rPr>
      </w:pPr>
      <w:r w:rsidRPr="0056765E">
        <w:t>A.</w:t>
      </w:r>
      <w:r w:rsidRPr="0056765E">
        <w:rPr>
          <w:color w:val="0000FF"/>
        </w:rPr>
        <w:tab/>
      </w:r>
      <w:r w:rsidRPr="0056765E">
        <w:rPr>
          <w:u w:val="single"/>
        </w:rPr>
        <w:t>Grounds</w:t>
      </w:r>
      <w:r w:rsidRPr="0056765E">
        <w:t xml:space="preserve">. The HSD may terminate this Agreement for convenience or cause.  The Contractor may only terminate this Agreement </w:t>
      </w:r>
      <w:r w:rsidRPr="0056765E">
        <w:rPr>
          <w:iCs/>
        </w:rPr>
        <w:t>based upon the HSD’s uncured, material breach of this Agreement.</w:t>
      </w:r>
    </w:p>
    <w:p w14:paraId="36012D42" w14:textId="77777777" w:rsidR="00FE1959" w:rsidRPr="0056765E" w:rsidRDefault="00FE1959" w:rsidP="00FE1959">
      <w:pPr>
        <w:ind w:firstLine="720"/>
        <w:jc w:val="both"/>
        <w:rPr>
          <w:iCs/>
        </w:rPr>
      </w:pPr>
    </w:p>
    <w:p w14:paraId="66320162" w14:textId="77777777" w:rsidR="00FE1959" w:rsidRPr="0056765E" w:rsidRDefault="00FE1959" w:rsidP="00FE1959">
      <w:pPr>
        <w:ind w:firstLine="720"/>
        <w:jc w:val="both"/>
        <w:rPr>
          <w:iCs/>
        </w:rPr>
      </w:pPr>
      <w:r w:rsidRPr="0056765E">
        <w:rPr>
          <w:iCs/>
        </w:rPr>
        <w:t>B.</w:t>
      </w:r>
      <w:r w:rsidRPr="0056765E">
        <w:rPr>
          <w:iCs/>
        </w:rPr>
        <w:tab/>
      </w:r>
      <w:r w:rsidRPr="0056765E">
        <w:rPr>
          <w:iCs/>
          <w:u w:val="single"/>
        </w:rPr>
        <w:t>Notice; HSD Opportunity to Cure.</w:t>
      </w:r>
      <w:r w:rsidRPr="0056765E">
        <w:rPr>
          <w:iCs/>
        </w:rPr>
        <w:t xml:space="preserve">  </w:t>
      </w:r>
    </w:p>
    <w:p w14:paraId="276C0696" w14:textId="77777777" w:rsidR="00FE1959" w:rsidRPr="0056765E" w:rsidRDefault="00FE1959" w:rsidP="00FE1959">
      <w:pPr>
        <w:ind w:firstLine="1440"/>
        <w:jc w:val="both"/>
      </w:pPr>
      <w:r w:rsidRPr="0056765E">
        <w:rPr>
          <w:iCs/>
        </w:rPr>
        <w:t>1.</w:t>
      </w:r>
      <w:r w:rsidRPr="0056765E">
        <w:rPr>
          <w:iCs/>
        </w:rPr>
        <w:tab/>
        <w:t xml:space="preserve">Except as otherwise provided in Paragraph (4)(B)(3), the HSD shall give Contractor written notice of termination </w:t>
      </w:r>
      <w:r w:rsidRPr="0056765E">
        <w:t xml:space="preserve">at least thirty (30) days prior to the intended date of termination.  </w:t>
      </w:r>
    </w:p>
    <w:p w14:paraId="7645773D" w14:textId="77777777" w:rsidR="00FE1959" w:rsidRPr="0056765E" w:rsidRDefault="00FE1959" w:rsidP="00FE1959">
      <w:pPr>
        <w:ind w:firstLine="1440"/>
        <w:jc w:val="both"/>
      </w:pPr>
      <w:r w:rsidRPr="0056765E">
        <w:t>2.</w:t>
      </w:r>
      <w:r w:rsidRPr="0056765E">
        <w:tab/>
      </w:r>
      <w:r w:rsidRPr="0056765E">
        <w:rPr>
          <w:iCs/>
        </w:rPr>
        <w:t xml:space="preserve">Contractor shall give HSD written notice of termination </w:t>
      </w:r>
      <w:r w:rsidRPr="0056765E">
        <w:t>at least thirty (30) days prior to the intended date of termination, which notice shall (i) identify all the HSD’s material breaches of this Agreement upon which the termination is based and (ii) state what the</w:t>
      </w:r>
      <w:r>
        <w:t>y</w:t>
      </w:r>
      <w:r w:rsidRPr="0056765E">
        <w:t xml:space="preserve"> must do to cure such material breaches.  Contractor’s notice of termination shall only be effective (i) if the HSD does not cure all material breaches within the thirty (30) day notice period or (ii) in the case of material breaches that cannot be cured within thirty (30) days, the HSD does not, within the thirty (30) day notice period, notify the Contractor of its intent to cure and begin with due diligence to cure the material breach.  </w:t>
      </w:r>
    </w:p>
    <w:p w14:paraId="61FC5BB0" w14:textId="77777777" w:rsidR="00FE1959" w:rsidRPr="0056765E" w:rsidRDefault="00FE1959" w:rsidP="00FE1959">
      <w:pPr>
        <w:ind w:firstLine="1440"/>
        <w:jc w:val="both"/>
      </w:pPr>
      <w:r w:rsidRPr="0056765E">
        <w:t xml:space="preserve">3.  Notwithstanding the foregoing, this Agreement may be terminated immediately upon written notice to the Contractor (i) if the Contractor becomes unable to perform the services </w:t>
      </w:r>
      <w:r w:rsidRPr="0056765E">
        <w:lastRenderedPageBreak/>
        <w:t>contracted for, as determined by the HSD; (ii) if, during the term of this Agreement, the Contractor is suspended or debarred by the State Purchasing Agent; or (iii) the Agreement is terminated pursuant to Paragraph 5, “Appropriations”, of this Agreement.</w:t>
      </w:r>
    </w:p>
    <w:p w14:paraId="29566AF2" w14:textId="77777777" w:rsidR="00FE1959" w:rsidRPr="0056765E" w:rsidRDefault="00FE1959" w:rsidP="00FE1959">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HSD’s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THIS PROVISION IS NOT EXCLUSIVE AND DOES NOT WAIVE THE HSD’S OTHER LEGAL RIGHTS AND REMEDIES CAUSED BY THE CONTRACTOR'S DEFAULT/BREACH OF THIS AGREEMENT.</w:t>
      </w:r>
    </w:p>
    <w:p w14:paraId="735190FD" w14:textId="77777777" w:rsidR="00FE1959" w:rsidRPr="0056765E" w:rsidRDefault="00FE1959" w:rsidP="00FE1959">
      <w:pPr>
        <w:ind w:firstLine="720"/>
        <w:jc w:val="both"/>
        <w:rPr>
          <w:i/>
          <w:iCs/>
          <w:u w:val="single"/>
        </w:rPr>
      </w:pPr>
    </w:p>
    <w:p w14:paraId="1B343A44" w14:textId="77777777" w:rsidR="00FE1959" w:rsidRPr="0056765E" w:rsidRDefault="00FE1959" w:rsidP="00FE1959">
      <w:pPr>
        <w:ind w:firstLine="720"/>
        <w:jc w:val="both"/>
        <w:rPr>
          <w:szCs w:val="22"/>
        </w:rPr>
      </w:pPr>
      <w:r w:rsidRPr="0056765E">
        <w:rPr>
          <w:szCs w:val="22"/>
        </w:rPr>
        <w:t>D.</w:t>
      </w:r>
      <w:r w:rsidRPr="0056765E">
        <w:rPr>
          <w:szCs w:val="22"/>
        </w:rPr>
        <w:tab/>
      </w:r>
      <w:r w:rsidRPr="0056765E">
        <w:rPr>
          <w:szCs w:val="22"/>
          <w:u w:val="single"/>
        </w:rPr>
        <w:t>Termination Management</w:t>
      </w:r>
      <w:r w:rsidRPr="0056765E">
        <w:rPr>
          <w:szCs w:val="22"/>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HSD as soon as practicable.</w:t>
      </w:r>
    </w:p>
    <w:p w14:paraId="3DABFC06" w14:textId="77777777" w:rsidR="00FE1959" w:rsidRDefault="00FE1959" w:rsidP="00FE1959">
      <w:pPr>
        <w:jc w:val="both"/>
        <w:rPr>
          <w:szCs w:val="22"/>
        </w:rPr>
      </w:pPr>
    </w:p>
    <w:p w14:paraId="09F04A4D" w14:textId="77777777" w:rsidR="00FE1959" w:rsidRDefault="00FE1959" w:rsidP="00725169">
      <w:pPr>
        <w:pStyle w:val="ListParagraph"/>
        <w:keepNext/>
        <w:numPr>
          <w:ilvl w:val="0"/>
          <w:numId w:val="44"/>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625F1076" w14:textId="77777777" w:rsidR="00FE1959" w:rsidRDefault="00FE1959" w:rsidP="00FE1959">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14:paraId="74076A50" w14:textId="77777777" w:rsidR="00FE1959" w:rsidRPr="003C79A4" w:rsidRDefault="00FE1959" w:rsidP="00FE1959">
      <w:pPr>
        <w:jc w:val="both"/>
      </w:pPr>
    </w:p>
    <w:p w14:paraId="5B866B08" w14:textId="77777777" w:rsidR="00FE1959" w:rsidRDefault="00FE1959" w:rsidP="00725169">
      <w:pPr>
        <w:pStyle w:val="ListParagraph"/>
        <w:keepNext/>
        <w:numPr>
          <w:ilvl w:val="0"/>
          <w:numId w:val="44"/>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4EC5085E" w14:textId="77777777" w:rsidR="00FE1959" w:rsidRDefault="00FE1959" w:rsidP="00FE1959">
      <w:pPr>
        <w:tabs>
          <w:tab w:val="left" w:pos="-1440"/>
        </w:tabs>
        <w:ind w:firstLine="720"/>
        <w:jc w:val="both"/>
        <w:rPr>
          <w:szCs w:val="22"/>
        </w:rPr>
      </w:pPr>
      <w:r>
        <w:rPr>
          <w:szCs w:val="22"/>
        </w:rPr>
        <w:t>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77DEDEA7" w14:textId="77777777" w:rsidR="00FE1959" w:rsidRDefault="00FE1959" w:rsidP="00FE1959">
      <w:pPr>
        <w:ind w:left="720" w:hanging="720"/>
        <w:jc w:val="both"/>
        <w:rPr>
          <w:szCs w:val="22"/>
        </w:rPr>
      </w:pPr>
    </w:p>
    <w:p w14:paraId="3C10AB13" w14:textId="77777777" w:rsidR="00FE1959" w:rsidRPr="00AC5B7D" w:rsidRDefault="00FE1959" w:rsidP="00725169">
      <w:pPr>
        <w:pStyle w:val="ListParagraph"/>
        <w:keepNext/>
        <w:numPr>
          <w:ilvl w:val="0"/>
          <w:numId w:val="44"/>
        </w:numPr>
        <w:tabs>
          <w:tab w:val="left" w:pos="-1440"/>
        </w:tabs>
        <w:autoSpaceDE w:val="0"/>
        <w:autoSpaceDN w:val="0"/>
        <w:adjustRightInd w:val="0"/>
        <w:ind w:left="792" w:hanging="648"/>
        <w:jc w:val="both"/>
        <w:rPr>
          <w:szCs w:val="22"/>
        </w:rPr>
      </w:pPr>
      <w:r w:rsidRPr="00AC5B7D">
        <w:rPr>
          <w:b/>
          <w:szCs w:val="22"/>
          <w:u w:val="single"/>
        </w:rPr>
        <w:t>Assignment.</w:t>
      </w:r>
    </w:p>
    <w:p w14:paraId="667FBBDC" w14:textId="77777777" w:rsidR="00FE1959" w:rsidRPr="00AC5B7D" w:rsidRDefault="00FE1959" w:rsidP="00FE1959">
      <w:pPr>
        <w:ind w:firstLine="720"/>
        <w:jc w:val="both"/>
        <w:rPr>
          <w:szCs w:val="22"/>
        </w:rPr>
      </w:pPr>
      <w:r w:rsidRPr="00AC5B7D">
        <w:rPr>
          <w:szCs w:val="22"/>
        </w:rPr>
        <w:t>The Contractor shall not assign or transfer any interest in this Agreement or assign any claims for money due or to become due under this Agreement without the prior written approval of the HSD.</w:t>
      </w:r>
    </w:p>
    <w:p w14:paraId="4D56DD75" w14:textId="77777777" w:rsidR="00FE1959" w:rsidRPr="00AC5B7D" w:rsidRDefault="00FE1959" w:rsidP="00FE1959">
      <w:pPr>
        <w:jc w:val="both"/>
        <w:rPr>
          <w:szCs w:val="22"/>
        </w:rPr>
      </w:pPr>
    </w:p>
    <w:p w14:paraId="187AB8FC" w14:textId="77777777" w:rsidR="00FE1959" w:rsidRPr="00AC5B7D" w:rsidRDefault="00FE1959" w:rsidP="00725169">
      <w:pPr>
        <w:pStyle w:val="ListParagraph"/>
        <w:keepNext/>
        <w:numPr>
          <w:ilvl w:val="0"/>
          <w:numId w:val="44"/>
        </w:numPr>
        <w:tabs>
          <w:tab w:val="left" w:pos="-1440"/>
        </w:tabs>
        <w:autoSpaceDE w:val="0"/>
        <w:autoSpaceDN w:val="0"/>
        <w:adjustRightInd w:val="0"/>
        <w:ind w:left="792" w:hanging="648"/>
        <w:jc w:val="both"/>
        <w:rPr>
          <w:szCs w:val="22"/>
        </w:rPr>
      </w:pPr>
      <w:r w:rsidRPr="00AC5B7D">
        <w:rPr>
          <w:b/>
          <w:szCs w:val="22"/>
          <w:u w:val="single"/>
        </w:rPr>
        <w:t>Subcontracting.</w:t>
      </w:r>
    </w:p>
    <w:p w14:paraId="3717491B" w14:textId="77777777" w:rsidR="00FE1959" w:rsidRPr="00AC5B7D" w:rsidRDefault="00FE1959" w:rsidP="00FE1959">
      <w:pPr>
        <w:ind w:firstLine="720"/>
        <w:jc w:val="both"/>
      </w:pPr>
      <w:r w:rsidRPr="00AC5B7D">
        <w:rPr>
          <w:szCs w:val="22"/>
        </w:rPr>
        <w:t>The Contractor shall not subcontract any portion of the services to be performed under this Agreement without the prior written approval of the HSD.</w:t>
      </w:r>
      <w:r w:rsidRPr="00AC5B7D">
        <w:t xml:space="preserve"> No such subcontract shall relieve the primary Contractor from its obligations and liabilities under this Agreement, nor shall any subcontract obligate direct payment from the HSD.</w:t>
      </w:r>
    </w:p>
    <w:p w14:paraId="135C5512" w14:textId="77777777" w:rsidR="00FE1959" w:rsidRPr="00AC5B7D" w:rsidRDefault="00FE1959" w:rsidP="00FE1959">
      <w:pPr>
        <w:jc w:val="both"/>
        <w:rPr>
          <w:szCs w:val="22"/>
        </w:rPr>
      </w:pPr>
    </w:p>
    <w:p w14:paraId="58385939" w14:textId="77777777" w:rsidR="00FE1959" w:rsidRPr="00AC5B7D" w:rsidRDefault="00FE1959" w:rsidP="00725169">
      <w:pPr>
        <w:pStyle w:val="ListParagraph"/>
        <w:keepNext/>
        <w:numPr>
          <w:ilvl w:val="0"/>
          <w:numId w:val="44"/>
        </w:numPr>
        <w:tabs>
          <w:tab w:val="left" w:pos="-1440"/>
        </w:tabs>
        <w:autoSpaceDE w:val="0"/>
        <w:autoSpaceDN w:val="0"/>
        <w:adjustRightInd w:val="0"/>
        <w:ind w:left="792" w:hanging="648"/>
        <w:jc w:val="both"/>
        <w:rPr>
          <w:szCs w:val="22"/>
        </w:rPr>
      </w:pPr>
      <w:r w:rsidRPr="00AC5B7D">
        <w:rPr>
          <w:b/>
          <w:szCs w:val="22"/>
          <w:u w:val="single"/>
        </w:rPr>
        <w:t>Release.</w:t>
      </w:r>
    </w:p>
    <w:p w14:paraId="04C3B6B4" w14:textId="77777777" w:rsidR="00FE1959" w:rsidRPr="00CF2555" w:rsidRDefault="00FE1959" w:rsidP="00FE1959">
      <w:pPr>
        <w:tabs>
          <w:tab w:val="left" w:pos="-1440"/>
        </w:tabs>
        <w:ind w:firstLine="720"/>
        <w:jc w:val="both"/>
        <w:rPr>
          <w:szCs w:val="22"/>
        </w:rPr>
      </w:pPr>
      <w:r w:rsidRPr="00AC5B7D">
        <w:rPr>
          <w:szCs w:val="22"/>
        </w:rPr>
        <w:t>Final payment of the amounts due under this Agreement shall operate as a release of the HSD, its officers and employees, and the State of New Mexico from all liabilities, claims and obligations whatsoever arising from or under this Agreement.</w:t>
      </w:r>
    </w:p>
    <w:p w14:paraId="6344C672" w14:textId="77777777" w:rsidR="00FE1959" w:rsidRPr="003C79A4" w:rsidRDefault="00FE1959" w:rsidP="00FE1959"/>
    <w:p w14:paraId="607DDFF3" w14:textId="77777777" w:rsidR="00FE1959" w:rsidRPr="00CF2555"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t>Confidentiality.</w:t>
      </w:r>
    </w:p>
    <w:p w14:paraId="580553A1" w14:textId="77777777" w:rsidR="00FE1959" w:rsidRPr="00CF2555" w:rsidRDefault="00FE1959" w:rsidP="00FE1959">
      <w:pPr>
        <w:tabs>
          <w:tab w:val="left" w:pos="-1440"/>
        </w:tabs>
        <w:ind w:firstLine="720"/>
        <w:jc w:val="both"/>
        <w:rPr>
          <w:szCs w:val="22"/>
        </w:rPr>
      </w:pPr>
      <w:r w:rsidRPr="00CF2555">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HSD.</w:t>
      </w:r>
    </w:p>
    <w:p w14:paraId="5F6625F9" w14:textId="77777777" w:rsidR="00FE1959" w:rsidRDefault="00FE1959" w:rsidP="00FE1959"/>
    <w:p w14:paraId="6CCB9D2B" w14:textId="77777777" w:rsidR="00FE1959" w:rsidRPr="00CF2555"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5A59610C" w14:textId="77777777" w:rsidR="00FE1959" w:rsidRPr="00CF2555" w:rsidRDefault="00FE1959" w:rsidP="00FE1959">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HSD</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31ECEEE3" w14:textId="77777777" w:rsidR="00FE1959" w:rsidRPr="00CF2555" w:rsidRDefault="00FE1959" w:rsidP="00FE1959">
      <w:pPr>
        <w:jc w:val="both"/>
        <w:rPr>
          <w:szCs w:val="22"/>
        </w:rPr>
      </w:pPr>
    </w:p>
    <w:p w14:paraId="69955906" w14:textId="77777777" w:rsidR="00FE1959" w:rsidRPr="00CF2555"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21851DDD" w14:textId="77777777" w:rsidR="00FE1959" w:rsidRPr="00CF2555" w:rsidRDefault="00FE1959" w:rsidP="00FE1959">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0AD7633B" w14:textId="77777777" w:rsidR="00FE1959" w:rsidRPr="00CF2555" w:rsidRDefault="00FE1959" w:rsidP="00FE1959">
      <w:pPr>
        <w:tabs>
          <w:tab w:val="left" w:pos="-1440"/>
        </w:tabs>
        <w:jc w:val="both"/>
        <w:rPr>
          <w:szCs w:val="22"/>
        </w:rPr>
      </w:pPr>
    </w:p>
    <w:p w14:paraId="04068DE7" w14:textId="77777777" w:rsidR="00FE1959" w:rsidRPr="00CF2555" w:rsidRDefault="00FE1959" w:rsidP="00FE1959">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0A7E84A1" w14:textId="77777777" w:rsidR="00FE1959" w:rsidRPr="00CF2555" w:rsidRDefault="00FE1959" w:rsidP="00FE1959">
      <w:pPr>
        <w:tabs>
          <w:tab w:val="left" w:pos="-1440"/>
        </w:tabs>
        <w:ind w:left="720" w:firstLine="720"/>
        <w:jc w:val="both"/>
        <w:rPr>
          <w:szCs w:val="22"/>
        </w:rPr>
      </w:pPr>
      <w:r w:rsidRPr="00CF2555">
        <w:rPr>
          <w:szCs w:val="22"/>
        </w:rPr>
        <w:t>1)</w:t>
      </w:r>
      <w:r w:rsidRPr="00CF2555">
        <w:rPr>
          <w:szCs w:val="22"/>
        </w:rPr>
        <w:tab/>
        <w:t>in accordance with NMSA 1978, § 10-16-4.3, the Contractor does not employ, has not employed, and will not employ during the term of this Agreement any HSD employee while such employee was or is employed by the HSD and participating directly or indirectly in the HSD’s contracting process;</w:t>
      </w:r>
    </w:p>
    <w:p w14:paraId="32B2C053" w14:textId="77777777" w:rsidR="00FE1959" w:rsidRPr="00CF2555" w:rsidRDefault="00FE1959" w:rsidP="00FE1959">
      <w:pPr>
        <w:tabs>
          <w:tab w:val="left" w:pos="-1440"/>
        </w:tabs>
        <w:ind w:left="720" w:firstLine="720"/>
        <w:jc w:val="both"/>
        <w:rPr>
          <w:szCs w:val="22"/>
        </w:rPr>
      </w:pPr>
      <w:r w:rsidRPr="00CF2555">
        <w:rPr>
          <w:szCs w:val="22"/>
        </w:rPr>
        <w:t>2)</w:t>
      </w:r>
      <w:r w:rsidRPr="00CF2555">
        <w:rPr>
          <w:szCs w:val="22"/>
        </w:rPr>
        <w:tab/>
        <w:t xml:space="preserve">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w:t>
      </w:r>
      <w:r w:rsidRPr="00CF2555">
        <w:rPr>
          <w:szCs w:val="22"/>
        </w:rPr>
        <w:lastRenderedPageBreak/>
        <w:t>State has a substantial interest, public notice was given as required by NMSA 1978, § 10-16-7(A) and this Agreement was awarded pursuant to a competitive process;</w:t>
      </w:r>
    </w:p>
    <w:p w14:paraId="0E88ED99" w14:textId="77777777" w:rsidR="00FE1959" w:rsidRPr="00CF2555" w:rsidRDefault="00FE1959" w:rsidP="00FE1959">
      <w:pPr>
        <w:tabs>
          <w:tab w:val="left" w:pos="-1440"/>
        </w:tabs>
        <w:ind w:left="720" w:firstLine="720"/>
        <w:jc w:val="both"/>
        <w:rPr>
          <w:szCs w:val="22"/>
        </w:rPr>
      </w:pPr>
      <w:r w:rsidRPr="00CF2555">
        <w:rPr>
          <w:szCs w:val="22"/>
        </w:rPr>
        <w:t>3)</w:t>
      </w:r>
      <w:r w:rsidRPr="00CF2555">
        <w:rPr>
          <w:szCs w:val="22"/>
        </w:rPr>
        <w:tab/>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HSD</w:t>
      </w:r>
      <w:r w:rsidRPr="00CF2555">
        <w:rPr>
          <w:szCs w:val="22"/>
        </w:rPr>
        <w:t>'s making this Agreement;</w:t>
      </w:r>
    </w:p>
    <w:p w14:paraId="360FB7F6" w14:textId="77777777" w:rsidR="00FE1959" w:rsidRPr="00CF2555" w:rsidRDefault="00FE1959" w:rsidP="00FE1959">
      <w:pPr>
        <w:tabs>
          <w:tab w:val="left" w:pos="-1440"/>
        </w:tabs>
        <w:ind w:left="720" w:firstLine="720"/>
        <w:jc w:val="both"/>
        <w:rPr>
          <w:szCs w:val="22"/>
        </w:rPr>
      </w:pPr>
      <w:r w:rsidRPr="00CF2555">
        <w:rPr>
          <w:szCs w:val="22"/>
        </w:rPr>
        <w:t>4)</w:t>
      </w:r>
      <w:r w:rsidRPr="00CF2555">
        <w:rPr>
          <w:szCs w:val="22"/>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141126BF" w14:textId="77777777" w:rsidR="00FE1959" w:rsidRPr="00CF2555" w:rsidRDefault="00FE1959" w:rsidP="00FE1959">
      <w:pPr>
        <w:tabs>
          <w:tab w:val="left" w:pos="-1440"/>
        </w:tabs>
        <w:ind w:left="720" w:firstLine="720"/>
        <w:jc w:val="both"/>
        <w:rPr>
          <w:szCs w:val="22"/>
        </w:rPr>
      </w:pPr>
      <w:r w:rsidRPr="00CF2555">
        <w:rPr>
          <w:szCs w:val="22"/>
        </w:rPr>
        <w:t>5)</w:t>
      </w:r>
      <w:r w:rsidRPr="00CF2555">
        <w:rPr>
          <w:szCs w:val="22"/>
        </w:rPr>
        <w:tab/>
        <w:t>in accordance with NMSA 1978, § 10-16-13, the Contractor has not directly participated in the preparation of specifications, qualifications or evaluation criteria for this Agreement or any procurement related to this Agreement; and</w:t>
      </w:r>
    </w:p>
    <w:p w14:paraId="710820B6" w14:textId="77777777" w:rsidR="00FE1959" w:rsidRPr="00CF2555" w:rsidRDefault="00FE1959" w:rsidP="00FE1959">
      <w:pPr>
        <w:tabs>
          <w:tab w:val="left" w:pos="-1440"/>
        </w:tabs>
        <w:ind w:left="720" w:firstLine="720"/>
        <w:jc w:val="both"/>
        <w:rPr>
          <w:szCs w:val="22"/>
        </w:rPr>
      </w:pPr>
      <w:r w:rsidRPr="00CF2555">
        <w:rPr>
          <w:szCs w:val="22"/>
        </w:rPr>
        <w:t>6)</w:t>
      </w:r>
      <w:r w:rsidRPr="00CF2555">
        <w:rPr>
          <w:szCs w:val="22"/>
        </w:rPr>
        <w:tab/>
        <w:t>in accordance with NMSA 1978, § 10-16-3 and § 10-16-13.3, the Contractor has not contributed, and during the term of this Agreement shall not contribute, anything of value to a public officer or employee of the HSD.</w:t>
      </w:r>
    </w:p>
    <w:p w14:paraId="5FDBD037" w14:textId="77777777" w:rsidR="00FE1959" w:rsidRPr="00CF2555" w:rsidRDefault="00FE1959" w:rsidP="00FE1959">
      <w:pPr>
        <w:tabs>
          <w:tab w:val="left" w:pos="-1440"/>
        </w:tabs>
        <w:ind w:left="720" w:firstLine="720"/>
        <w:jc w:val="both"/>
        <w:rPr>
          <w:szCs w:val="22"/>
        </w:rPr>
      </w:pPr>
    </w:p>
    <w:p w14:paraId="0ECFAF9E" w14:textId="77777777" w:rsidR="00FE1959" w:rsidRPr="00CF2555" w:rsidRDefault="00FE1959" w:rsidP="00FE1959">
      <w:pPr>
        <w:tabs>
          <w:tab w:val="left" w:pos="-1440"/>
        </w:tabs>
        <w:ind w:firstLine="720"/>
        <w:jc w:val="both"/>
        <w:rPr>
          <w:szCs w:val="22"/>
        </w:rPr>
      </w:pPr>
      <w:r w:rsidRPr="00CF2555">
        <w:rPr>
          <w:szCs w:val="22"/>
        </w:rPr>
        <w:t>C.</w:t>
      </w:r>
      <w:r w:rsidRPr="00CF2555">
        <w:rPr>
          <w:szCs w:val="22"/>
        </w:rPr>
        <w:tab/>
        <w:t>Contractor’s representations and warranties in Paragraphs A and B of this Article 12 are material representations of fact upon which the HSD relied when this Agreement was entered into by the parties. Contractor shall provide immediate written notice to the HSD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HSD and notwithstanding anything in the Agreement to the contrary, the HSD may immediately terminate the Agreement.</w:t>
      </w:r>
    </w:p>
    <w:p w14:paraId="5090E783" w14:textId="77777777" w:rsidR="00FE1959" w:rsidRPr="00CF2555" w:rsidRDefault="00FE1959" w:rsidP="00FE1959">
      <w:pPr>
        <w:tabs>
          <w:tab w:val="left" w:pos="-1440"/>
        </w:tabs>
        <w:jc w:val="both"/>
        <w:rPr>
          <w:szCs w:val="22"/>
        </w:rPr>
      </w:pPr>
    </w:p>
    <w:p w14:paraId="620E5F62" w14:textId="77777777" w:rsidR="00FE1959" w:rsidRPr="00CF2555" w:rsidRDefault="00FE1959" w:rsidP="00FE1959">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5C6E27CA" w14:textId="77777777" w:rsidR="00FE1959" w:rsidRDefault="00FE1959" w:rsidP="00FE1959"/>
    <w:p w14:paraId="08F94D86" w14:textId="77777777" w:rsidR="00FE1959" w:rsidRPr="00CF2555"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5F1FB8B0" w14:textId="77777777" w:rsidR="00FE1959" w:rsidRPr="00CF2555" w:rsidRDefault="00FE1959" w:rsidP="00FE1959">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5EFD1BD1" w14:textId="77777777" w:rsidR="00FE1959" w:rsidRPr="00CF2555" w:rsidRDefault="00FE1959" w:rsidP="00FE1959">
      <w:pPr>
        <w:tabs>
          <w:tab w:val="left" w:pos="-1440"/>
        </w:tabs>
        <w:jc w:val="both"/>
        <w:rPr>
          <w:szCs w:val="22"/>
        </w:rPr>
      </w:pPr>
    </w:p>
    <w:p w14:paraId="2F20FFA3" w14:textId="77777777" w:rsidR="00FE1959" w:rsidRPr="00CF2555" w:rsidRDefault="00FE1959" w:rsidP="00FE1959">
      <w:pPr>
        <w:tabs>
          <w:tab w:val="left" w:pos="-1440"/>
        </w:tabs>
        <w:ind w:firstLine="720"/>
        <w:jc w:val="both"/>
        <w:rPr>
          <w:szCs w:val="22"/>
        </w:rPr>
      </w:pPr>
      <w:r w:rsidRPr="00CF2555">
        <w:rPr>
          <w:szCs w:val="22"/>
        </w:rPr>
        <w:t>B.</w:t>
      </w:r>
      <w:r w:rsidRPr="00CF2555">
        <w:rPr>
          <w:szCs w:val="22"/>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1FFBDA79" w14:textId="77777777" w:rsidR="00FE1959" w:rsidRPr="00CF2555" w:rsidRDefault="00FE1959" w:rsidP="00FE1959">
      <w:pPr>
        <w:ind w:left="720" w:hanging="720"/>
        <w:jc w:val="both"/>
        <w:rPr>
          <w:szCs w:val="22"/>
        </w:rPr>
      </w:pPr>
    </w:p>
    <w:p w14:paraId="1BF907A9" w14:textId="77777777" w:rsidR="00FE1959" w:rsidRPr="00CF2555"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lastRenderedPageBreak/>
        <w:t>Merger.</w:t>
      </w:r>
    </w:p>
    <w:p w14:paraId="3BA79E9C" w14:textId="77777777" w:rsidR="00FE1959" w:rsidRDefault="00FE1959" w:rsidP="00FE1959">
      <w:pPr>
        <w:ind w:firstLine="720"/>
        <w:jc w:val="both"/>
        <w:rPr>
          <w:szCs w:val="22"/>
        </w:rPr>
      </w:pPr>
      <w:r w:rsidRPr="00C0529E">
        <w:t>This Agreement, including any and all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287C93B3" w14:textId="77777777" w:rsidR="00FE1959" w:rsidRDefault="00FE1959" w:rsidP="00FE1959">
      <w:pPr>
        <w:ind w:firstLine="720"/>
        <w:jc w:val="both"/>
        <w:rPr>
          <w:szCs w:val="22"/>
        </w:rPr>
      </w:pPr>
    </w:p>
    <w:p w14:paraId="4E3B0960" w14:textId="77777777" w:rsidR="00FE1959" w:rsidRPr="00CF2555"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t>Penalties for violation of law.</w:t>
      </w:r>
    </w:p>
    <w:p w14:paraId="49E38F6D" w14:textId="77777777" w:rsidR="00FE1959" w:rsidRPr="00CF2555" w:rsidRDefault="00FE1959" w:rsidP="00FE1959">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3A02237D" w14:textId="77777777" w:rsidR="00FE1959" w:rsidRPr="00CF2555" w:rsidRDefault="00FE1959" w:rsidP="00FE1959">
      <w:pPr>
        <w:jc w:val="both"/>
        <w:rPr>
          <w:szCs w:val="22"/>
        </w:rPr>
      </w:pPr>
    </w:p>
    <w:p w14:paraId="7F18328C" w14:textId="77777777" w:rsidR="00FE1959" w:rsidRPr="00CF2555"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t>Equal Opportunity Compliance.</w:t>
      </w:r>
    </w:p>
    <w:p w14:paraId="5E581147" w14:textId="77777777" w:rsidR="00FE1959" w:rsidRPr="00CF2555" w:rsidRDefault="00FE1959" w:rsidP="00FE1959">
      <w:pPr>
        <w:tabs>
          <w:tab w:val="left" w:pos="-1440"/>
        </w:tabs>
        <w:ind w:firstLine="720"/>
        <w:jc w:val="both"/>
        <w:rPr>
          <w:szCs w:val="22"/>
        </w:rPr>
      </w:pPr>
      <w:r w:rsidRPr="00CF2555">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739BCAB3" w14:textId="77777777" w:rsidR="00FE1959" w:rsidRPr="00CF2555" w:rsidRDefault="00FE1959" w:rsidP="00FE1959">
      <w:pPr>
        <w:jc w:val="both"/>
        <w:rPr>
          <w:szCs w:val="22"/>
        </w:rPr>
      </w:pPr>
    </w:p>
    <w:p w14:paraId="3ABC232C" w14:textId="77777777" w:rsidR="00FE1959" w:rsidRPr="00CF2555"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5E9E296C" w14:textId="77777777" w:rsidR="00FE1959" w:rsidRPr="00CF2555" w:rsidRDefault="00FE1959" w:rsidP="00FE1959">
      <w:pPr>
        <w:tabs>
          <w:tab w:val="left" w:pos="-1440"/>
        </w:tabs>
        <w:ind w:firstLine="720"/>
        <w:jc w:val="both"/>
        <w:rPr>
          <w:szCs w:val="22"/>
        </w:rPr>
      </w:pPr>
      <w:r w:rsidRPr="00CF2555">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74A7F749" w14:textId="77777777" w:rsidR="00FE1959" w:rsidRPr="00CF2555" w:rsidRDefault="00FE1959" w:rsidP="00FE1959">
      <w:pPr>
        <w:tabs>
          <w:tab w:val="left" w:pos="-1440"/>
        </w:tabs>
        <w:jc w:val="both"/>
        <w:rPr>
          <w:szCs w:val="22"/>
        </w:rPr>
      </w:pPr>
    </w:p>
    <w:p w14:paraId="6AC6B0AA" w14:textId="77777777" w:rsidR="00FE1959" w:rsidRPr="00CF2555"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6374616B" w14:textId="77777777" w:rsidR="00FE1959" w:rsidRPr="00CF2555" w:rsidRDefault="00FE1959" w:rsidP="00FE1959">
      <w:pPr>
        <w:ind w:firstLine="720"/>
        <w:jc w:val="both"/>
        <w:rPr>
          <w:i/>
          <w:iCs/>
          <w:szCs w:val="22"/>
        </w:rPr>
      </w:pPr>
      <w:r w:rsidRPr="00CF2555">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14:paraId="02CA22DC" w14:textId="77777777" w:rsidR="00FE1959" w:rsidRPr="003C79A4" w:rsidRDefault="00FE1959" w:rsidP="00FE1959"/>
    <w:p w14:paraId="1FA8155C" w14:textId="77777777" w:rsidR="00FE1959" w:rsidRPr="005D133A" w:rsidRDefault="00FE1959" w:rsidP="00725169">
      <w:pPr>
        <w:pStyle w:val="ListParagraph"/>
        <w:keepNext/>
        <w:numPr>
          <w:ilvl w:val="0"/>
          <w:numId w:val="44"/>
        </w:numPr>
        <w:tabs>
          <w:tab w:val="left" w:pos="-1440"/>
          <w:tab w:val="left" w:pos="900"/>
        </w:tabs>
        <w:autoSpaceDE w:val="0"/>
        <w:autoSpaceDN w:val="0"/>
        <w:adjustRightInd w:val="0"/>
        <w:ind w:left="792" w:hanging="576"/>
        <w:jc w:val="both"/>
      </w:pPr>
      <w:r w:rsidRPr="00CF2555">
        <w:rPr>
          <w:b/>
          <w:u w:val="single"/>
        </w:rPr>
        <w:t>Records and Financial Audit.</w:t>
      </w:r>
    </w:p>
    <w:p w14:paraId="0E483030" w14:textId="77777777" w:rsidR="00FE1959" w:rsidRPr="00470085" w:rsidRDefault="00FE1959" w:rsidP="00FE1959">
      <w:pPr>
        <w:ind w:firstLine="720"/>
        <w:jc w:val="both"/>
      </w:pPr>
      <w:r>
        <w:t>A.</w:t>
      </w:r>
      <w:r>
        <w:tab/>
      </w:r>
      <w:r w:rsidRPr="00470085">
        <w:t>The Contractor shall maintain detailed records that indicate the nature and price of Services rendered during this Agreement’s term and effect and retain them for a period of five (5) years from the date of final payment under this Agreement.</w:t>
      </w:r>
    </w:p>
    <w:p w14:paraId="026D49AE" w14:textId="77777777" w:rsidR="00FE1959" w:rsidRPr="00470085" w:rsidRDefault="00FE1959" w:rsidP="00FE1959">
      <w:pPr>
        <w:ind w:left="720" w:hanging="720"/>
        <w:jc w:val="both"/>
      </w:pPr>
    </w:p>
    <w:p w14:paraId="35B03A14" w14:textId="77777777" w:rsidR="00FE1959" w:rsidRPr="005D133A" w:rsidRDefault="00FE1959" w:rsidP="00FE1959">
      <w:pPr>
        <w:ind w:firstLine="720"/>
        <w:jc w:val="both"/>
      </w:pPr>
      <w:r w:rsidRPr="00470085">
        <w:t>B.</w:t>
      </w:r>
      <w:r w:rsidRPr="00470085">
        <w:tab/>
        <w:t xml:space="preserve">Contract for an independent audit in accordance with 2 CFR 200 at the Contractor’s expense, as applicable or upon HSD request, submit its most recent 2 CFR 200 audit. The Contractor shall ensure that the auditor is licensed to perform audits in the State of New Mexico and shall be selected by a competitive bid process. The Contractor shall enter into a written contract with the </w:t>
      </w:r>
      <w:r w:rsidRPr="00470085">
        <w:lastRenderedPageBreak/>
        <w:t>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Agreement if it determines that such an audit is warranted or desired.</w:t>
      </w:r>
    </w:p>
    <w:p w14:paraId="44B0EF01" w14:textId="77777777" w:rsidR="00FE1959" w:rsidRPr="005D133A" w:rsidRDefault="00FE1959" w:rsidP="00FE1959">
      <w:pPr>
        <w:ind w:left="720" w:hanging="720"/>
        <w:jc w:val="both"/>
      </w:pPr>
    </w:p>
    <w:p w14:paraId="52CDCCC2" w14:textId="77777777" w:rsidR="00FE1959" w:rsidRPr="005D133A" w:rsidRDefault="00FE1959" w:rsidP="00FE1959">
      <w:pPr>
        <w:ind w:firstLine="720"/>
        <w:jc w:val="both"/>
      </w:pPr>
      <w:r w:rsidRPr="005D133A">
        <w:t>C.</w:t>
      </w:r>
      <w:r w:rsidRPr="005D133A">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14:paraId="3C350EAF" w14:textId="77777777" w:rsidR="00FE1959" w:rsidRPr="005D133A" w:rsidRDefault="00FE1959" w:rsidP="00FE1959">
      <w:pPr>
        <w:ind w:left="720" w:hanging="720"/>
        <w:jc w:val="both"/>
      </w:pPr>
    </w:p>
    <w:p w14:paraId="5A81321B" w14:textId="77777777" w:rsidR="00FE1959" w:rsidRPr="005D133A" w:rsidRDefault="00FE1959" w:rsidP="00FE1959">
      <w:pPr>
        <w:ind w:firstLine="720"/>
        <w:jc w:val="both"/>
      </w:pPr>
      <w:r w:rsidRPr="005D133A">
        <w:t>D.</w:t>
      </w:r>
      <w:r w:rsidRPr="005D133A">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14:paraId="296C0A2E" w14:textId="77777777" w:rsidR="00FE1959" w:rsidRPr="005D133A" w:rsidRDefault="00FE1959" w:rsidP="00FE1959">
      <w:pPr>
        <w:ind w:left="720" w:hanging="720"/>
        <w:jc w:val="both"/>
      </w:pPr>
    </w:p>
    <w:p w14:paraId="30CF4E6B" w14:textId="77777777" w:rsidR="00FE1959" w:rsidRPr="005D133A" w:rsidRDefault="00FE1959" w:rsidP="00FE1959">
      <w:pPr>
        <w:ind w:firstLine="720"/>
        <w:jc w:val="both"/>
      </w:pPr>
      <w:r w:rsidRPr="005D133A">
        <w:t>E.</w:t>
      </w:r>
      <w:r w:rsidRPr="005D133A">
        <w:tab/>
        <w:t>This audit shall contain the Schedule of Expenditures of Federal Awards for each program to facilitate ease of reconciliation by the HSD. This audit shall also include a review of the schedule of depreciation for all property or equipment with a purchase price of $5,000 or more pursuant to 2 CFR 200, specifically subpart F, and appendices where appropriate.</w:t>
      </w:r>
    </w:p>
    <w:p w14:paraId="1C003232" w14:textId="77777777" w:rsidR="00FE1959" w:rsidRPr="005D133A" w:rsidRDefault="00FE1959" w:rsidP="00FE1959">
      <w:pPr>
        <w:ind w:left="720" w:hanging="720"/>
        <w:jc w:val="both"/>
      </w:pPr>
    </w:p>
    <w:p w14:paraId="4E925B0A" w14:textId="77777777" w:rsidR="00FE1959" w:rsidRDefault="00FE1959" w:rsidP="00FE1959">
      <w:pPr>
        <w:ind w:firstLine="720"/>
        <w:jc w:val="both"/>
      </w:pPr>
      <w:r w:rsidRPr="005D133A">
        <w:t>F.</w:t>
      </w:r>
      <w:r w:rsidRPr="005D133A">
        <w:tab/>
        <w:t>This audit shall include a report on compliance with requirements applicable to each major program and internal control over compliance in accordance with 2 CFR 200, s</w:t>
      </w:r>
      <w:r>
        <w:t>pecifically subpart F and</w:t>
      </w:r>
      <w:r w:rsidRPr="005D133A">
        <w:t xml:space="preserve"> appendices.</w:t>
      </w:r>
    </w:p>
    <w:p w14:paraId="5FBB7548" w14:textId="77777777" w:rsidR="00FE1959" w:rsidRPr="003C79A4" w:rsidRDefault="00FE1959" w:rsidP="00FE1959">
      <w:pPr>
        <w:ind w:left="720" w:hanging="720"/>
        <w:jc w:val="both"/>
      </w:pPr>
    </w:p>
    <w:p w14:paraId="358F4584" w14:textId="77777777" w:rsidR="00FE1959" w:rsidRPr="00CF2555" w:rsidRDefault="00FE1959" w:rsidP="00725169">
      <w:pPr>
        <w:pStyle w:val="ListParagraph"/>
        <w:keepNext/>
        <w:numPr>
          <w:ilvl w:val="0"/>
          <w:numId w:val="44"/>
        </w:numPr>
        <w:tabs>
          <w:tab w:val="left" w:pos="-1440"/>
          <w:tab w:val="left" w:pos="900"/>
        </w:tabs>
        <w:autoSpaceDE w:val="0"/>
        <w:autoSpaceDN w:val="0"/>
        <w:adjustRightInd w:val="0"/>
        <w:ind w:left="792" w:hanging="576"/>
        <w:jc w:val="both"/>
      </w:pPr>
      <w:r w:rsidRPr="00CF2555">
        <w:rPr>
          <w:b/>
          <w:u w:val="single"/>
        </w:rPr>
        <w:t>Indemnification.</w:t>
      </w:r>
    </w:p>
    <w:p w14:paraId="546AA42E" w14:textId="77777777" w:rsidR="00FE1959" w:rsidRPr="00CF2555" w:rsidRDefault="00FE1959" w:rsidP="00FE1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 xml:space="preserve">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w:t>
      </w:r>
      <w:r w:rsidRPr="00CF2555">
        <w:lastRenderedPageBreak/>
        <w:t>receives notice thereof, notify the legal counsel of the HSD and the Risk Management Division of the New Mexico General Services Department by certified mail.</w:t>
      </w:r>
    </w:p>
    <w:p w14:paraId="1A2960A4" w14:textId="77777777" w:rsidR="00FE1959" w:rsidRDefault="00FE1959" w:rsidP="00FE1959"/>
    <w:p w14:paraId="406D2495" w14:textId="77777777" w:rsidR="00FE1959" w:rsidRPr="00CF2555"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36213A07" w14:textId="77777777" w:rsidR="00FE1959" w:rsidRPr="00CF2555" w:rsidRDefault="00FE1959" w:rsidP="00FE1959">
      <w:pPr>
        <w:ind w:firstLine="720"/>
        <w:jc w:val="both"/>
      </w:pPr>
      <w:r w:rsidRPr="00CF2555">
        <w:t>A.</w:t>
      </w:r>
      <w:r w:rsidRPr="00CF2555">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33BBE67A" w14:textId="77777777" w:rsidR="00FE1959" w:rsidRPr="00CF2555" w:rsidRDefault="00FE1959" w:rsidP="00FE1959">
      <w:pPr>
        <w:jc w:val="both"/>
      </w:pPr>
    </w:p>
    <w:p w14:paraId="4A85982F" w14:textId="77777777" w:rsidR="00FE1959" w:rsidRPr="00CF2555" w:rsidRDefault="00FE1959" w:rsidP="00FE1959">
      <w:pPr>
        <w:ind w:firstLine="720"/>
        <w:jc w:val="both"/>
      </w:pPr>
      <w:r w:rsidRPr="00CF2555">
        <w:t>B.</w:t>
      </w:r>
      <w:r w:rsidRPr="00CF2555">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022C0FF4" w14:textId="77777777" w:rsidR="00FE1959" w:rsidRPr="00CF2555" w:rsidRDefault="00FE1959" w:rsidP="00FE1959">
      <w:pPr>
        <w:jc w:val="both"/>
      </w:pPr>
    </w:p>
    <w:p w14:paraId="6F6CC50D" w14:textId="77777777" w:rsidR="00FE1959" w:rsidRPr="003A71ED" w:rsidRDefault="00FE1959" w:rsidP="00FE1959">
      <w:pPr>
        <w:ind w:firstLine="720"/>
        <w:jc w:val="both"/>
        <w:rPr>
          <w:rStyle w:val="Hyperlink"/>
        </w:rPr>
      </w:pPr>
      <w:r w:rsidRPr="00CF2555">
        <w:t>C.</w:t>
      </w:r>
      <w:r w:rsidRPr="00CF2555">
        <w:tab/>
        <w:t xml:space="preserve">Contractor agrees to advise all employees of the availability of State publicly financed health care coverage programs by providing each employee with, as a minimum, the following web site link to additional information: </w:t>
      </w:r>
      <w:hyperlink r:id="rId30" w:history="1">
        <w:r w:rsidRPr="00707F40">
          <w:rPr>
            <w:rStyle w:val="Hyperlink"/>
          </w:rPr>
          <w:t>https://www.healthinsurance.org/new-mexico/</w:t>
        </w:r>
      </w:hyperlink>
    </w:p>
    <w:p w14:paraId="3AD07385" w14:textId="77777777" w:rsidR="00FE1959" w:rsidRPr="003367B6" w:rsidRDefault="00FE1959" w:rsidP="00FE1959">
      <w:pPr>
        <w:ind w:firstLine="720"/>
        <w:jc w:val="both"/>
        <w:rPr>
          <w:rStyle w:val="Hyperlink"/>
        </w:rPr>
      </w:pPr>
    </w:p>
    <w:p w14:paraId="69EC802B" w14:textId="77777777" w:rsidR="00FE1959" w:rsidRPr="00CF2555"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rFonts w:ascii="Times-Roman" w:hAnsi="Times-Roman" w:cs="Times-Roman"/>
        </w:rPr>
      </w:pPr>
      <w:r w:rsidRPr="00CF2555">
        <w:rPr>
          <w:rFonts w:ascii="Times-Roman" w:hAnsi="Times-Roman" w:cs="Times-Roman"/>
          <w:b/>
          <w:u w:val="single"/>
        </w:rPr>
        <w:t>Employee Pay Equity Reporting.</w:t>
      </w:r>
    </w:p>
    <w:p w14:paraId="30FDDD12" w14:textId="77777777" w:rsidR="00FE1959" w:rsidRPr="00CF2555" w:rsidRDefault="00FE1959" w:rsidP="00FE1959">
      <w:pPr>
        <w:ind w:firstLine="720"/>
        <w:jc w:val="both"/>
        <w:rPr>
          <w:rFonts w:ascii="Times-Roman" w:hAnsi="Times-Roman" w:cs="Times-Roman"/>
        </w:rPr>
      </w:pPr>
      <w:r w:rsidRPr="00CF2555">
        <w:rPr>
          <w:rFonts w:ascii="Times-Roman" w:hAnsi="Times-Roman" w:cs="Times-Roman"/>
        </w:rPr>
        <w:t xml:space="preserve">Contractor agrees if it has ten (10) or more New Mexico employees OR eight (8) or more employees in the same job classification, at any time during the term of this contract, to complete and submit the PE10-249 form on the annual anniversary of the initial report submittal for contracts up to one (1) year in duration. If contractor has (250) or more </w:t>
      </w:r>
      <w:proofErr w:type="gramStart"/>
      <w:r w:rsidRPr="00CF2555">
        <w:rPr>
          <w:rFonts w:ascii="Times-Roman" w:hAnsi="Times-Roman" w:cs="Times-Roman"/>
        </w:rPr>
        <w:t>employees</w:t>
      </w:r>
      <w:proofErr w:type="gramEnd"/>
      <w:r w:rsidRPr="00CF2555">
        <w:rPr>
          <w:rFonts w:ascii="Times-Roman" w:hAnsi="Times-Roman" w:cs="Times-Roman"/>
        </w:rPr>
        <w:t xml:space="preserve"> contractor must complete and submit the PE250 form on the annual anniversary of the initial report submittal for contracts up to one (1) year in duration. For contracts that extend beyond one (1) calendar year, or are extended beyond one (1) calendar year, contractor also agrees to complete and submit the PE10-249 or PE250 form, whichever is applicable, within thirty (30) days of the annual contract anniversary date of the initial submittal date or, if more than 180 days has elapsed since submittal of the last report, at the completion of the contract, whichever comes first. Should contractor not meet the size requirement for reporting at contract award but subsequently grows such that they meet or exceed the size requirement for reporting, contractor agrees to provide the required report within ninety (90</w:t>
      </w:r>
      <w:r>
        <w:rPr>
          <w:rFonts w:ascii="Times-Roman" w:hAnsi="Times-Roman" w:cs="Times-Roman"/>
        </w:rPr>
        <w:t>)</w:t>
      </w:r>
      <w:r w:rsidRPr="00CF2555">
        <w:rPr>
          <w:rFonts w:ascii="Times-Roman" w:hAnsi="Times-Roman" w:cs="Times-Roman"/>
        </w:rPr>
        <w:t xml:space="preserve"> days of meeting or exceeding the size requirement. That submittal date shall serve as the basis for submittals required thereafter. Contractor also agrees to levy this requirement on any subcontractor(s) performing more than 10% of the dollar value of this contract if said subcontractor(s) meets, or grows to meet, the stated employee size thresholds during the term of the contract. Contractor further agrees that, should one or more subcontractor not meet the size requirement for reporting at contract award but subsequently grows such that they meet or exceed the size requirement for reporting, contractor will submit the required report, for each such subcontractor, within ninety (90 days) of that subcontractor meeting or exceeding the size requirement. Subsequent report submittals, on behalf of each such subcontractor, shall be due on the annual anniversary of the initial report submittal. Contractor shall submit the required form(s) to the State Purchasing Division of the General Services Department, and other departments as may be determined, on behalf of the applicable subcontractor(s) in accordance with the schedule contained </w:t>
      </w:r>
      <w:r w:rsidRPr="00CF2555">
        <w:rPr>
          <w:rFonts w:ascii="Times-Roman" w:hAnsi="Times-Roman" w:cs="Times-Roman"/>
        </w:rPr>
        <w:lastRenderedPageBreak/>
        <w:t>in this paragraph. Contractor acknowledges that this subcontractor requirement applies even though contractor itself may not meet the size requirement for reporting and be required to report itself.</w:t>
      </w:r>
    </w:p>
    <w:p w14:paraId="1616C126" w14:textId="77777777" w:rsidR="00FE1959" w:rsidRPr="00CF2555" w:rsidRDefault="00FE1959" w:rsidP="00FE1959">
      <w:pPr>
        <w:ind w:firstLine="720"/>
        <w:jc w:val="both"/>
        <w:rPr>
          <w:rFonts w:ascii="Times-Roman" w:hAnsi="Times-Roman" w:cs="Times-Roman"/>
        </w:rPr>
      </w:pPr>
      <w:r w:rsidRPr="00CF2555">
        <w:rPr>
          <w:rFonts w:ascii="Times-Roman" w:hAnsi="Times-Roman" w:cs="Times-Roman"/>
        </w:rPr>
        <w:t>Notwithstanding the foregoing, if this Contract was procured pursuant to a solicitation, and if Contractor has already submitted the required report accompanying their response to such solicitation, the report does not need to be re-submitted with this Agreement.</w:t>
      </w:r>
    </w:p>
    <w:p w14:paraId="01FC9ED5" w14:textId="77777777" w:rsidR="00FE1959" w:rsidRPr="00CF2555" w:rsidRDefault="00FE1959" w:rsidP="00FE1959">
      <w:pPr>
        <w:jc w:val="both"/>
        <w:rPr>
          <w:b/>
        </w:rPr>
      </w:pPr>
    </w:p>
    <w:p w14:paraId="5366048E" w14:textId="77777777" w:rsidR="00FE1959" w:rsidRPr="00CF2555" w:rsidRDefault="00FE1959" w:rsidP="00725169">
      <w:pPr>
        <w:pStyle w:val="ListParagraph"/>
        <w:keepNext/>
        <w:numPr>
          <w:ilvl w:val="0"/>
          <w:numId w:val="44"/>
        </w:numPr>
        <w:tabs>
          <w:tab w:val="left" w:pos="-1440"/>
          <w:tab w:val="left" w:pos="900"/>
        </w:tabs>
        <w:autoSpaceDE w:val="0"/>
        <w:autoSpaceDN w:val="0"/>
        <w:adjustRightInd w:val="0"/>
        <w:ind w:left="792" w:hanging="576"/>
        <w:jc w:val="both"/>
      </w:pPr>
      <w:r w:rsidRPr="00CF2555">
        <w:rPr>
          <w:b/>
          <w:u w:val="single"/>
        </w:rPr>
        <w:t>Invalid Term or Condition.</w:t>
      </w:r>
    </w:p>
    <w:p w14:paraId="0BC997C1" w14:textId="77777777" w:rsidR="00FE1959" w:rsidRPr="00CF2555" w:rsidRDefault="00FE1959" w:rsidP="00FE1959">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4FCF7B43" w14:textId="77777777" w:rsidR="00FE1959" w:rsidRPr="00CF2555" w:rsidRDefault="00FE1959" w:rsidP="00FE1959">
      <w:pPr>
        <w:ind w:right="-46"/>
        <w:jc w:val="both"/>
      </w:pPr>
    </w:p>
    <w:p w14:paraId="65B8A35D" w14:textId="77777777" w:rsidR="00FE1959" w:rsidRPr="00CF2555" w:rsidRDefault="00FE1959" w:rsidP="00725169">
      <w:pPr>
        <w:pStyle w:val="ListParagraph"/>
        <w:keepNext/>
        <w:numPr>
          <w:ilvl w:val="0"/>
          <w:numId w:val="44"/>
        </w:numPr>
        <w:tabs>
          <w:tab w:val="left" w:pos="-1440"/>
          <w:tab w:val="left" w:pos="900"/>
        </w:tabs>
        <w:autoSpaceDE w:val="0"/>
        <w:autoSpaceDN w:val="0"/>
        <w:adjustRightInd w:val="0"/>
        <w:ind w:left="792" w:hanging="576"/>
        <w:jc w:val="both"/>
      </w:pPr>
      <w:r w:rsidRPr="00CF2555">
        <w:rPr>
          <w:b/>
          <w:u w:val="single"/>
        </w:rPr>
        <w:t>Enforcement of Agreement.</w:t>
      </w:r>
    </w:p>
    <w:p w14:paraId="77600172" w14:textId="77777777" w:rsidR="00FE1959" w:rsidRDefault="00FE1959" w:rsidP="00FE1959">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39246A60" w14:textId="77777777" w:rsidR="00FE1959" w:rsidRPr="006F409C" w:rsidRDefault="00FE1959" w:rsidP="00FE1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4511B75F" w14:textId="77777777" w:rsidR="00FE1959" w:rsidRPr="006F409C" w:rsidRDefault="00FE1959" w:rsidP="00725169">
      <w:pPr>
        <w:pStyle w:val="ListParagraph"/>
        <w:keepNext/>
        <w:numPr>
          <w:ilvl w:val="0"/>
          <w:numId w:val="44"/>
        </w:numPr>
        <w:tabs>
          <w:tab w:val="left" w:pos="-1440"/>
          <w:tab w:val="left" w:pos="900"/>
        </w:tabs>
        <w:autoSpaceDE w:val="0"/>
        <w:autoSpaceDN w:val="0"/>
        <w:adjustRightInd w:val="0"/>
        <w:ind w:left="792" w:hanging="576"/>
        <w:jc w:val="both"/>
      </w:pPr>
      <w:r w:rsidRPr="006F409C">
        <w:rPr>
          <w:b/>
          <w:u w:val="single"/>
        </w:rPr>
        <w:t>Notices.</w:t>
      </w:r>
    </w:p>
    <w:p w14:paraId="53B490D3" w14:textId="77777777" w:rsidR="00FE1959" w:rsidRPr="006F409C" w:rsidRDefault="00FE1959" w:rsidP="00FE1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5124DC46" w14:textId="77777777" w:rsidR="00FE1959" w:rsidRPr="006F409C" w:rsidRDefault="00FE1959" w:rsidP="00FE1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0E23394E" w14:textId="77777777" w:rsidR="00FE1959" w:rsidRPr="006F409C" w:rsidRDefault="00FE1959" w:rsidP="00FE1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HSD: </w:t>
      </w:r>
      <w:r>
        <w:t>[name, address, email]</w:t>
      </w:r>
    </w:p>
    <w:p w14:paraId="785A30EF" w14:textId="77777777" w:rsidR="00FE1959" w:rsidRDefault="00FE1959" w:rsidP="00FE1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7144B98" w14:textId="77777777" w:rsidR="00FE1959" w:rsidRDefault="00FE1959" w:rsidP="00FE1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0A4C8FB" w14:textId="77777777" w:rsidR="00FE1959" w:rsidRDefault="00FE1959" w:rsidP="00FE1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6CBF18F3" w14:textId="77777777" w:rsidR="00FE1959" w:rsidRDefault="00FE1959" w:rsidP="00FE1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7A2D2553" w14:textId="77777777" w:rsidR="00FE1959" w:rsidRPr="006F409C" w:rsidRDefault="00FE1959" w:rsidP="00FE1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Contractor: </w:t>
      </w:r>
      <w:r>
        <w:t>[name, address, email]</w:t>
      </w:r>
    </w:p>
    <w:p w14:paraId="30FDD584" w14:textId="77777777" w:rsidR="00FE1959" w:rsidRDefault="00FE1959" w:rsidP="00FE1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14F5063E" w14:textId="77777777" w:rsidR="00FE1959" w:rsidRDefault="00FE1959" w:rsidP="00FE1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16FD3179" w14:textId="77777777" w:rsidR="00FE1959" w:rsidRDefault="00FE1959" w:rsidP="00FE1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0A5FA43C" w14:textId="77777777" w:rsidR="00FE1959" w:rsidRDefault="00FE1959" w:rsidP="00FE1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122C4AE5" w14:textId="77777777" w:rsidR="00FE1959" w:rsidRPr="003C6EA8" w:rsidRDefault="00FE1959" w:rsidP="00725169">
      <w:pPr>
        <w:pStyle w:val="ListParagraph"/>
        <w:keepNext/>
        <w:numPr>
          <w:ilvl w:val="0"/>
          <w:numId w:val="44"/>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4841F667" w14:textId="77777777" w:rsidR="00FE1959" w:rsidRPr="003C79A4" w:rsidRDefault="00FE1959" w:rsidP="00FE1959">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xml:space="preserve">, </w:t>
      </w:r>
      <w:r w:rsidRPr="003C79A4">
        <w:lastRenderedPageBreak/>
        <w:t>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2596A4A3" w14:textId="77777777" w:rsidR="00FE1959" w:rsidRDefault="00FE1959" w:rsidP="00FE1959">
      <w:pPr>
        <w:ind w:left="720"/>
        <w:jc w:val="both"/>
      </w:pPr>
    </w:p>
    <w:p w14:paraId="1F36C52D" w14:textId="77777777" w:rsidR="00FE1959" w:rsidRPr="003C6EA8" w:rsidRDefault="00FE1959" w:rsidP="00FE1959">
      <w:pPr>
        <w:ind w:firstLine="720"/>
        <w:jc w:val="both"/>
      </w:pPr>
      <w:r w:rsidRPr="003C6EA8">
        <w:t xml:space="preserve">B. </w:t>
      </w:r>
      <w:r>
        <w:tab/>
      </w:r>
      <w:r w:rsidRPr="003C6EA8">
        <w:t>The Contractor’s certification in Paragraph A, above, is a material representation of fact upon which the HSD relied when this Agreement was entered into by the parties. The Contractor’s certification in Paragraph A, above, shall be a continuing term or condition of this Agreement. As such at all times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14:paraId="13371F86" w14:textId="77777777" w:rsidR="00FE1959" w:rsidRPr="003C79A4" w:rsidRDefault="00FE1959" w:rsidP="00FE1959">
      <w:pPr>
        <w:ind w:left="720"/>
        <w:jc w:val="both"/>
      </w:pPr>
    </w:p>
    <w:p w14:paraId="44C118CB" w14:textId="77777777" w:rsidR="00FE1959" w:rsidRPr="003C79A4" w:rsidRDefault="00FE1959" w:rsidP="00FE1959">
      <w:pPr>
        <w:ind w:left="1440" w:hanging="720"/>
        <w:jc w:val="both"/>
      </w:pPr>
      <w:r w:rsidRPr="003C79A4">
        <w:t>1)</w:t>
      </w:r>
      <w:r w:rsidRPr="003C79A4">
        <w:tab/>
        <w:t xml:space="preserve">The Contractor shall provide immediate written notice to the HSD’s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3EE0F7AB" w14:textId="77777777" w:rsidR="00FE1959" w:rsidRPr="003C79A4" w:rsidRDefault="00FE1959" w:rsidP="00FE1959">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HSD, the HSD may terminate the </w:t>
      </w:r>
      <w:r>
        <w:t>Agreement</w:t>
      </w:r>
      <w:r w:rsidRPr="003C79A4">
        <w:t>.</w:t>
      </w:r>
    </w:p>
    <w:p w14:paraId="578A1F61" w14:textId="77777777" w:rsidR="00FE1959" w:rsidRPr="003C79A4" w:rsidRDefault="00FE1959" w:rsidP="00FE1959">
      <w:pPr>
        <w:jc w:val="both"/>
      </w:pPr>
    </w:p>
    <w:p w14:paraId="68E2B848" w14:textId="77777777" w:rsidR="00FE1959" w:rsidRDefault="00FE1959" w:rsidP="00FE1959">
      <w:pPr>
        <w:ind w:firstLine="720"/>
        <w:jc w:val="both"/>
      </w:pPr>
      <w:r>
        <w:t>C.</w:t>
      </w:r>
      <w:r>
        <w:tab/>
        <w:t>A</w:t>
      </w:r>
      <w:r w:rsidRPr="003C79A4">
        <w:t xml:space="preserve">s required by statute, regulation or requirement of this </w:t>
      </w:r>
      <w:r>
        <w:t>Agreement</w:t>
      </w:r>
      <w:r w:rsidRPr="003C79A4">
        <w: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14:paraId="5CC49F83" w14:textId="77777777" w:rsidR="00FE1959" w:rsidRDefault="00FE1959" w:rsidP="00FE1959">
      <w:pPr>
        <w:ind w:left="720"/>
        <w:jc w:val="both"/>
      </w:pPr>
    </w:p>
    <w:p w14:paraId="7E283A01" w14:textId="77777777" w:rsidR="00FE1959"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b/>
          <w:u w:val="single"/>
        </w:rPr>
      </w:pPr>
      <w:r>
        <w:rPr>
          <w:b/>
          <w:u w:val="single"/>
        </w:rPr>
        <w:t>Certification and Disclosure Regarding Payments To Influence Certain Federal</w:t>
      </w:r>
    </w:p>
    <w:p w14:paraId="68463B43" w14:textId="77777777" w:rsidR="00FE1959" w:rsidRPr="005F33E9" w:rsidRDefault="00FE1959" w:rsidP="00FE1959">
      <w:pPr>
        <w:pStyle w:val="ListParagraph"/>
        <w:ind w:left="0"/>
        <w:jc w:val="both"/>
        <w:rPr>
          <w:b/>
          <w:u w:val="single"/>
        </w:rPr>
      </w:pPr>
      <w:r>
        <w:rPr>
          <w:b/>
        </w:rPr>
        <w:tab/>
      </w:r>
      <w:r>
        <w:rPr>
          <w:b/>
          <w:u w:val="single"/>
        </w:rPr>
        <w:t>Transactions (Anti-Lobbying).</w:t>
      </w:r>
    </w:p>
    <w:p w14:paraId="695C5FC4" w14:textId="77777777" w:rsidR="00FE1959" w:rsidRPr="00A9384F" w:rsidRDefault="00FE1959" w:rsidP="00725169">
      <w:pPr>
        <w:pStyle w:val="ListParagraph"/>
        <w:numPr>
          <w:ilvl w:val="1"/>
          <w:numId w:val="28"/>
        </w:numPr>
        <w:autoSpaceDE w:val="0"/>
        <w:autoSpaceDN w:val="0"/>
        <w:adjustRightInd w:val="0"/>
        <w:ind w:left="0"/>
        <w:jc w:val="both"/>
      </w:pPr>
      <w:r w:rsidRPr="00A9384F">
        <w:t>The applicable definitions and exceptions to prohibited conduct and disclosures contained in 31 U.S.C. § 1352 and 45 C.F.R. Part 93, as applicable, are hereby incorporated by reference in subparagraph (B) of this certification.</w:t>
      </w:r>
    </w:p>
    <w:p w14:paraId="17D2C7A9" w14:textId="77777777" w:rsidR="00FE1959" w:rsidRPr="003C79A4" w:rsidRDefault="00FE1959" w:rsidP="00FE1959">
      <w:pPr>
        <w:tabs>
          <w:tab w:val="left" w:pos="720"/>
        </w:tabs>
        <w:ind w:left="720" w:hanging="720"/>
        <w:jc w:val="both"/>
      </w:pPr>
    </w:p>
    <w:p w14:paraId="0C424FA0" w14:textId="77777777" w:rsidR="00FE1959" w:rsidRPr="00A9384F" w:rsidRDefault="00FE1959" w:rsidP="00725169">
      <w:pPr>
        <w:pStyle w:val="ListParagraph"/>
        <w:numPr>
          <w:ilvl w:val="1"/>
          <w:numId w:val="28"/>
        </w:numPr>
        <w:autoSpaceDE w:val="0"/>
        <w:autoSpaceDN w:val="0"/>
        <w:adjustRightInd w:val="0"/>
        <w:ind w:left="0"/>
        <w:jc w:val="both"/>
      </w:pPr>
      <w:r w:rsidRPr="00A9384F">
        <w:t>The Contractor, by executing this PSC, certifies to the best of its knowledge and belief that:</w:t>
      </w:r>
    </w:p>
    <w:p w14:paraId="66F56D90" w14:textId="77777777" w:rsidR="00FE1959" w:rsidRPr="003C79A4" w:rsidRDefault="00FE1959" w:rsidP="00FE1959">
      <w:pPr>
        <w:tabs>
          <w:tab w:val="left" w:pos="1440"/>
        </w:tabs>
        <w:jc w:val="both"/>
      </w:pPr>
    </w:p>
    <w:p w14:paraId="70790F3E" w14:textId="77777777" w:rsidR="00FE1959" w:rsidRPr="003C79A4" w:rsidRDefault="00FE1959" w:rsidP="00FE1959">
      <w:pPr>
        <w:ind w:left="1440" w:hanging="720"/>
        <w:jc w:val="both"/>
      </w:pPr>
      <w:r w:rsidRPr="003C79A4">
        <w:t>1)</w:t>
      </w:r>
      <w:r w:rsidRPr="003C79A4">
        <w:tab/>
        <w:t xml:space="preserve">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w:t>
      </w:r>
      <w:r w:rsidRPr="003C79A4">
        <w:lastRenderedPageBreak/>
        <w:t>the entering into of any cooperative agreement, and the extension, continuation, renewal, amendment or modification of any Federal contract, grant, loan, or cooperative agreement; and</w:t>
      </w:r>
    </w:p>
    <w:p w14:paraId="6F4AA6DF" w14:textId="77777777" w:rsidR="00FE1959" w:rsidRPr="003C79A4" w:rsidRDefault="00FE1959" w:rsidP="00FE1959">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1DF0A1D7" w14:textId="77777777" w:rsidR="00FE1959" w:rsidRPr="003C79A4" w:rsidRDefault="00FE1959" w:rsidP="00FE1959">
      <w:pPr>
        <w:ind w:left="720" w:firstLine="720"/>
        <w:jc w:val="both"/>
      </w:pPr>
    </w:p>
    <w:p w14:paraId="337D6D14" w14:textId="77777777" w:rsidR="00FE1959" w:rsidRPr="00A9384F" w:rsidRDefault="00FE1959" w:rsidP="00725169">
      <w:pPr>
        <w:pStyle w:val="ListParagraph"/>
        <w:numPr>
          <w:ilvl w:val="1"/>
          <w:numId w:val="28"/>
        </w:numPr>
        <w:autoSpaceDE w:val="0"/>
        <w:autoSpaceDN w:val="0"/>
        <w:adjustRightInd w:val="0"/>
        <w:ind w:left="0"/>
        <w:jc w:val="both"/>
      </w:pPr>
      <w:r w:rsidRPr="00A9384F">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DCE660A" w14:textId="77777777" w:rsidR="00FE1959" w:rsidRPr="003C79A4" w:rsidRDefault="00FE1959" w:rsidP="00FE1959">
      <w:pPr>
        <w:jc w:val="both"/>
      </w:pPr>
    </w:p>
    <w:p w14:paraId="222D7C4E" w14:textId="77777777" w:rsidR="00FE1959" w:rsidRPr="00A9384F" w:rsidRDefault="00FE1959" w:rsidP="00725169">
      <w:pPr>
        <w:pStyle w:val="ListParagraph"/>
        <w:numPr>
          <w:ilvl w:val="1"/>
          <w:numId w:val="28"/>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any and all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Agreement.  </w:t>
      </w:r>
    </w:p>
    <w:p w14:paraId="46067AC0" w14:textId="77777777" w:rsidR="00FE1959" w:rsidRDefault="00FE1959" w:rsidP="00FE1959">
      <w:pPr>
        <w:pStyle w:val="ListParagraph"/>
        <w:ind w:left="504"/>
        <w:jc w:val="both"/>
      </w:pPr>
    </w:p>
    <w:p w14:paraId="019FFD5B" w14:textId="77777777" w:rsidR="00FE1959"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b/>
          <w:u w:val="single"/>
        </w:rPr>
      </w:pPr>
      <w:r>
        <w:rPr>
          <w:b/>
          <w:u w:val="single"/>
        </w:rPr>
        <w:t>Non–D</w:t>
      </w:r>
      <w:r w:rsidRPr="003C79A4">
        <w:rPr>
          <w:b/>
          <w:u w:val="single"/>
        </w:rPr>
        <w:t>iscrimination</w:t>
      </w:r>
      <w:r>
        <w:rPr>
          <w:b/>
          <w:u w:val="single"/>
        </w:rPr>
        <w:t>.</w:t>
      </w:r>
    </w:p>
    <w:p w14:paraId="71C74B38" w14:textId="77777777" w:rsidR="00FE1959" w:rsidRDefault="00FE1959" w:rsidP="00FE1959">
      <w:pPr>
        <w:pStyle w:val="ListParagraph"/>
        <w:tabs>
          <w:tab w:val="left" w:pos="720"/>
          <w:tab w:val="left" w:pos="144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059DA846" w14:textId="77777777" w:rsidR="00FE1959" w:rsidRDefault="00FE1959" w:rsidP="00FE1959">
      <w:pPr>
        <w:pStyle w:val="ListParagraph"/>
        <w:ind w:left="0"/>
        <w:jc w:val="both"/>
        <w:rPr>
          <w:bCs/>
        </w:rPr>
      </w:pPr>
    </w:p>
    <w:p w14:paraId="0C4D26ED" w14:textId="77777777" w:rsidR="00FE1959" w:rsidRDefault="00FE1959" w:rsidP="00FE1959">
      <w:pPr>
        <w:pStyle w:val="ListParagraph"/>
        <w:tabs>
          <w:tab w:val="left" w:pos="720"/>
          <w:tab w:val="left" w:pos="1440"/>
        </w:tabs>
        <w:ind w:left="0" w:firstLine="720"/>
        <w:jc w:val="both"/>
        <w:rPr>
          <w:bCs/>
        </w:rPr>
      </w:pPr>
      <w:r>
        <w:rPr>
          <w:bCs/>
        </w:rPr>
        <w:t xml:space="preserve">B. </w:t>
      </w:r>
      <w:r>
        <w:rPr>
          <w:bCs/>
        </w:rPr>
        <w:tab/>
      </w:r>
      <w:r w:rsidRPr="003C79A4">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06DB0CFF" w14:textId="77777777" w:rsidR="00FE1959" w:rsidRDefault="00FE1959" w:rsidP="00FE1959">
      <w:pPr>
        <w:pStyle w:val="ListParagraph"/>
        <w:ind w:left="0"/>
        <w:jc w:val="both"/>
        <w:rPr>
          <w:bCs/>
        </w:rPr>
      </w:pPr>
    </w:p>
    <w:p w14:paraId="1C8E3D46" w14:textId="77777777" w:rsidR="00FE1959" w:rsidRDefault="00FE1959" w:rsidP="00FE1959">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17D16778" w14:textId="77777777" w:rsidR="00FE1959" w:rsidRDefault="00FE1959" w:rsidP="00FE1959">
      <w:pPr>
        <w:pStyle w:val="ListParagraph"/>
        <w:ind w:left="0"/>
        <w:jc w:val="both"/>
        <w:rPr>
          <w:b/>
          <w:u w:val="single"/>
        </w:rPr>
      </w:pPr>
    </w:p>
    <w:p w14:paraId="577B338B" w14:textId="77777777" w:rsidR="00FE1959" w:rsidRPr="00486363" w:rsidRDefault="00FE1959" w:rsidP="00FE1959">
      <w:pPr>
        <w:pStyle w:val="ListParagraph"/>
        <w:tabs>
          <w:tab w:val="left" w:pos="720"/>
          <w:tab w:val="left" w:pos="1440"/>
        </w:tabs>
        <w:ind w:left="0" w:firstLine="720"/>
        <w:jc w:val="both"/>
        <w:rPr>
          <w:b/>
          <w:u w:val="single"/>
        </w:rPr>
      </w:pPr>
      <w:r>
        <w:rPr>
          <w:bCs/>
        </w:rPr>
        <w:lastRenderedPageBreak/>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2C754A3E" w14:textId="77777777" w:rsidR="00FE1959" w:rsidRPr="00486363" w:rsidRDefault="00FE1959" w:rsidP="00FE1959">
      <w:pPr>
        <w:pStyle w:val="ListParagraph"/>
        <w:jc w:val="both"/>
        <w:rPr>
          <w:b/>
          <w:u w:val="single"/>
        </w:rPr>
      </w:pPr>
    </w:p>
    <w:p w14:paraId="2AADF1D5" w14:textId="77777777" w:rsidR="00FE1959" w:rsidRPr="00486363"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b/>
          <w:u w:val="single"/>
        </w:rPr>
      </w:pPr>
      <w:r w:rsidRPr="00486363">
        <w:rPr>
          <w:b/>
          <w:bCs/>
          <w:u w:val="single"/>
        </w:rPr>
        <w:t>Drug Free Workplace.</w:t>
      </w:r>
    </w:p>
    <w:p w14:paraId="6E2352E4" w14:textId="77777777" w:rsidR="00FE1959" w:rsidRPr="00486363" w:rsidRDefault="00FE1959" w:rsidP="00FE1959">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5C2FDEDA" w14:textId="77777777" w:rsidR="00FE1959" w:rsidRPr="00486363" w:rsidRDefault="00FE1959" w:rsidP="00FE1959">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33852BEF" w14:textId="77777777" w:rsidR="00FE1959" w:rsidRPr="00486363" w:rsidRDefault="00FE1959" w:rsidP="00FE1959">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16F34864" w14:textId="77777777" w:rsidR="00FE1959" w:rsidRPr="00486363" w:rsidRDefault="00FE1959" w:rsidP="00FE1959">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0E2CF2A2" w14:textId="77777777" w:rsidR="00FE1959" w:rsidRPr="00486363" w:rsidRDefault="00FE1959" w:rsidP="00FE1959">
      <w:pPr>
        <w:jc w:val="both"/>
        <w:rPr>
          <w:color w:val="000000"/>
        </w:rPr>
      </w:pPr>
      <w:r w:rsidRPr="00486363">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6D64DD35" w14:textId="77777777" w:rsidR="00FE1959" w:rsidRPr="00486363" w:rsidRDefault="00FE1959" w:rsidP="00FE1959">
      <w:pPr>
        <w:jc w:val="both"/>
        <w:rPr>
          <w:color w:val="000000"/>
        </w:rPr>
      </w:pPr>
      <w:r w:rsidRPr="00486363">
        <w:rPr>
          <w:color w:val="000000"/>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51872879" w14:textId="77777777" w:rsidR="00FE1959" w:rsidRPr="00486363" w:rsidRDefault="00FE1959" w:rsidP="00FE1959">
      <w:pPr>
        <w:jc w:val="both"/>
        <w:rPr>
          <w:color w:val="000000"/>
        </w:rPr>
      </w:pPr>
      <w:r w:rsidRPr="00486363">
        <w:rPr>
          <w:color w:val="000000"/>
        </w:rPr>
        <w:t>“Individual” means an offeror/contractor that has no more than one employee including the offeror/contractor.</w:t>
      </w:r>
    </w:p>
    <w:p w14:paraId="49288B4A" w14:textId="77777777" w:rsidR="00FE1959" w:rsidRPr="00486363" w:rsidRDefault="00FE1959" w:rsidP="00FE1959">
      <w:pPr>
        <w:jc w:val="both"/>
        <w:rPr>
          <w:color w:val="000000"/>
        </w:rPr>
      </w:pPr>
    </w:p>
    <w:p w14:paraId="33746DDA" w14:textId="77777777" w:rsidR="00FE1959" w:rsidRPr="00486363" w:rsidRDefault="00FE1959" w:rsidP="00FE1959">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14A7011D" w14:textId="77777777" w:rsidR="00FE1959" w:rsidRPr="00486363" w:rsidRDefault="00FE1959" w:rsidP="00FE1959">
      <w:pPr>
        <w:tabs>
          <w:tab w:val="left" w:pos="1440"/>
        </w:tabs>
        <w:ind w:left="720"/>
        <w:jc w:val="both"/>
        <w:rPr>
          <w:rFonts w:cs="Arial"/>
          <w:color w:val="000000"/>
          <w:szCs w:val="20"/>
        </w:rPr>
      </w:pPr>
      <w:r w:rsidRPr="00486363">
        <w:rPr>
          <w:color w:val="000000"/>
        </w:rPr>
        <w:t xml:space="preserve">         1) </w:t>
      </w:r>
      <w:r w:rsidRPr="00486363">
        <w:rPr>
          <w:rFonts w:cs="Arial"/>
          <w:color w:val="000000"/>
          <w:szCs w:val="20"/>
        </w:rPr>
        <w:t>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65E282DC" w14:textId="77777777" w:rsidR="00FE1959" w:rsidRPr="00486363" w:rsidRDefault="00FE1959" w:rsidP="00FE1959">
      <w:pPr>
        <w:ind w:left="720"/>
        <w:jc w:val="both"/>
        <w:rPr>
          <w:rFonts w:cs="Arial"/>
          <w:color w:val="000000"/>
          <w:szCs w:val="20"/>
        </w:rPr>
      </w:pPr>
      <w:r w:rsidRPr="00486363">
        <w:rPr>
          <w:rFonts w:cs="Arial"/>
          <w:color w:val="000000"/>
          <w:szCs w:val="20"/>
        </w:rPr>
        <w:t xml:space="preserve"> </w:t>
      </w:r>
    </w:p>
    <w:p w14:paraId="3DC31D25" w14:textId="77777777" w:rsidR="00FE1959" w:rsidRPr="00486363" w:rsidRDefault="00FE1959" w:rsidP="00FE1959">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0141EB83" w14:textId="77777777" w:rsidR="00FE1959" w:rsidRPr="00486363" w:rsidRDefault="00FE1959" w:rsidP="00725169">
      <w:pPr>
        <w:widowControl w:val="0"/>
        <w:numPr>
          <w:ilvl w:val="0"/>
          <w:numId w:val="29"/>
        </w:numPr>
        <w:ind w:left="1728" w:firstLine="0"/>
        <w:jc w:val="both"/>
        <w:rPr>
          <w:color w:val="000000"/>
        </w:rPr>
      </w:pPr>
      <w:r w:rsidRPr="00486363">
        <w:rPr>
          <w:color w:val="000000"/>
        </w:rPr>
        <w:t xml:space="preserve">The dangers of drug abuse in the workplace; </w:t>
      </w:r>
    </w:p>
    <w:p w14:paraId="58F4B69D" w14:textId="77777777" w:rsidR="00FE1959" w:rsidRPr="00486363" w:rsidRDefault="00FE1959" w:rsidP="00725169">
      <w:pPr>
        <w:widowControl w:val="0"/>
        <w:numPr>
          <w:ilvl w:val="0"/>
          <w:numId w:val="29"/>
        </w:numPr>
        <w:ind w:left="1728" w:firstLine="0"/>
        <w:jc w:val="both"/>
        <w:rPr>
          <w:color w:val="000000"/>
        </w:rPr>
      </w:pPr>
      <w:r w:rsidRPr="00486363">
        <w:rPr>
          <w:color w:val="000000"/>
        </w:rPr>
        <w:t>The Contractor’s policy of maintaining a drug-free workplace:</w:t>
      </w:r>
    </w:p>
    <w:p w14:paraId="3F0E7D74" w14:textId="77777777" w:rsidR="00FE1959" w:rsidRPr="00486363" w:rsidRDefault="00FE1959" w:rsidP="00725169">
      <w:pPr>
        <w:widowControl w:val="0"/>
        <w:numPr>
          <w:ilvl w:val="0"/>
          <w:numId w:val="29"/>
        </w:numPr>
        <w:ind w:left="1728" w:firstLine="0"/>
        <w:jc w:val="both"/>
        <w:rPr>
          <w:color w:val="000000"/>
        </w:rPr>
      </w:pPr>
      <w:r w:rsidRPr="00486363">
        <w:rPr>
          <w:color w:val="000000"/>
        </w:rPr>
        <w:t xml:space="preserve">Any available drug counseling, rehabilitation, and employee assistance programs; and </w:t>
      </w:r>
    </w:p>
    <w:p w14:paraId="29EF96F8" w14:textId="77777777" w:rsidR="00FE1959" w:rsidRPr="00486363" w:rsidRDefault="00FE1959" w:rsidP="00725169">
      <w:pPr>
        <w:widowControl w:val="0"/>
        <w:numPr>
          <w:ilvl w:val="0"/>
          <w:numId w:val="29"/>
        </w:numPr>
        <w:ind w:left="1728" w:firstLine="0"/>
        <w:jc w:val="both"/>
        <w:rPr>
          <w:color w:val="000000"/>
        </w:rPr>
      </w:pPr>
      <w:r w:rsidRPr="00486363">
        <w:rPr>
          <w:color w:val="000000"/>
        </w:rPr>
        <w:t>The penalties that may be imposed upon employees for drug abuse violations occurring in the workplace;</w:t>
      </w:r>
    </w:p>
    <w:p w14:paraId="677F7B0A" w14:textId="77777777" w:rsidR="00FE1959" w:rsidRPr="00486363" w:rsidRDefault="00FE1959" w:rsidP="00FE1959">
      <w:pPr>
        <w:tabs>
          <w:tab w:val="left" w:pos="1800"/>
        </w:tabs>
        <w:ind w:left="2160"/>
        <w:jc w:val="both"/>
        <w:rPr>
          <w:color w:val="000000"/>
        </w:rPr>
      </w:pPr>
    </w:p>
    <w:p w14:paraId="20A00B65" w14:textId="77777777" w:rsidR="00FE1959" w:rsidRPr="008D1891" w:rsidRDefault="00FE1959" w:rsidP="00725169">
      <w:pPr>
        <w:pStyle w:val="ListParagraph"/>
        <w:widowControl w:val="0"/>
        <w:numPr>
          <w:ilvl w:val="0"/>
          <w:numId w:val="45"/>
        </w:numPr>
        <w:tabs>
          <w:tab w:val="left" w:pos="720"/>
        </w:tabs>
        <w:autoSpaceDE w:val="0"/>
        <w:autoSpaceDN w:val="0"/>
        <w:adjustRightInd w:val="0"/>
        <w:jc w:val="both"/>
      </w:pPr>
      <w:r w:rsidRPr="008D1891">
        <w:t>Provide all employees engaged in performance of the PSC with a copy of the statement required by subparagraph B(1);</w:t>
      </w:r>
    </w:p>
    <w:p w14:paraId="36E1F696" w14:textId="77777777" w:rsidR="00FE1959" w:rsidRPr="00486363" w:rsidRDefault="00FE1959" w:rsidP="00FE1959">
      <w:pPr>
        <w:ind w:left="1440"/>
        <w:jc w:val="both"/>
      </w:pPr>
    </w:p>
    <w:p w14:paraId="15BDAA9E" w14:textId="77777777" w:rsidR="00FE1959" w:rsidRPr="00486363" w:rsidRDefault="00FE1959" w:rsidP="00725169">
      <w:pPr>
        <w:pStyle w:val="ListParagraph"/>
        <w:widowControl w:val="0"/>
        <w:numPr>
          <w:ilvl w:val="0"/>
          <w:numId w:val="45"/>
        </w:numPr>
        <w:tabs>
          <w:tab w:val="left" w:pos="720"/>
        </w:tabs>
        <w:autoSpaceDE w:val="0"/>
        <w:autoSpaceDN w:val="0"/>
        <w:adjustRightInd w:val="0"/>
        <w:jc w:val="both"/>
      </w:pPr>
      <w:r w:rsidRPr="00486363">
        <w:t>Notify such employees in writing in the statement required by subparagraph (B)(1) of this clause that, as a condition of continued employment on this PSC, the employee will:</w:t>
      </w:r>
    </w:p>
    <w:p w14:paraId="284725E0" w14:textId="77777777" w:rsidR="00FE1959" w:rsidRPr="00486363" w:rsidRDefault="00FE1959" w:rsidP="00725169">
      <w:pPr>
        <w:widowControl w:val="0"/>
        <w:numPr>
          <w:ilvl w:val="0"/>
          <w:numId w:val="30"/>
        </w:numPr>
        <w:ind w:left="1728" w:firstLine="0"/>
        <w:jc w:val="both"/>
        <w:rPr>
          <w:color w:val="000000"/>
        </w:rPr>
      </w:pPr>
      <w:r w:rsidRPr="00486363">
        <w:rPr>
          <w:color w:val="000000"/>
        </w:rPr>
        <w:t>Abide by the terms of the statement; and</w:t>
      </w:r>
    </w:p>
    <w:p w14:paraId="4C84B7E0" w14:textId="77777777" w:rsidR="00FE1959" w:rsidRPr="00486363" w:rsidRDefault="00FE1959" w:rsidP="00725169">
      <w:pPr>
        <w:widowControl w:val="0"/>
        <w:numPr>
          <w:ilvl w:val="0"/>
          <w:numId w:val="30"/>
        </w:numPr>
        <w:ind w:left="1728" w:firstLine="0"/>
        <w:jc w:val="both"/>
        <w:rPr>
          <w:color w:val="000000"/>
        </w:rPr>
      </w:pPr>
      <w:r w:rsidRPr="00486363">
        <w:rPr>
          <w:color w:val="000000"/>
        </w:rPr>
        <w:t xml:space="preserve">Notify the employer in writing of the employee’s conviction under a criminal </w:t>
      </w:r>
      <w:r w:rsidRPr="00486363">
        <w:rPr>
          <w:color w:val="000000"/>
        </w:rPr>
        <w:lastRenderedPageBreak/>
        <w:t>drug statute for a violation occurring in the workplace no later than five (5) days after such conviction;</w:t>
      </w:r>
    </w:p>
    <w:p w14:paraId="1A8EDA61" w14:textId="77777777" w:rsidR="00FE1959" w:rsidRPr="00486363" w:rsidRDefault="00FE1959" w:rsidP="00FE1959">
      <w:pPr>
        <w:tabs>
          <w:tab w:val="left" w:pos="1800"/>
        </w:tabs>
        <w:jc w:val="both"/>
        <w:rPr>
          <w:color w:val="000000"/>
        </w:rPr>
      </w:pPr>
    </w:p>
    <w:p w14:paraId="755C7215" w14:textId="77777777" w:rsidR="00FE1959" w:rsidRPr="00486363" w:rsidRDefault="00FE1959" w:rsidP="00725169">
      <w:pPr>
        <w:pStyle w:val="ListParagraph"/>
        <w:widowControl w:val="0"/>
        <w:numPr>
          <w:ilvl w:val="0"/>
          <w:numId w:val="45"/>
        </w:numPr>
        <w:tabs>
          <w:tab w:val="left" w:pos="720"/>
        </w:tabs>
        <w:autoSpaceDE w:val="0"/>
        <w:autoSpaceDN w:val="0"/>
        <w:adjustRightInd w:val="0"/>
        <w:jc w:val="both"/>
      </w:pPr>
      <w:r w:rsidRPr="00486363">
        <w:t>Notify the HSD Program Manager in writing within ten (10) days after receiving notice under (B)(4)(ii) of this paragraph, from an employee or otherwise receiving actual notice of such conviction. The notice shall include the position title of the employee;</w:t>
      </w:r>
    </w:p>
    <w:p w14:paraId="76918E54" w14:textId="77777777" w:rsidR="00FE1959" w:rsidRPr="00486363" w:rsidRDefault="00FE1959" w:rsidP="00FE1959">
      <w:pPr>
        <w:ind w:left="1440"/>
        <w:jc w:val="both"/>
      </w:pPr>
    </w:p>
    <w:p w14:paraId="490E32B6" w14:textId="77777777" w:rsidR="00FE1959" w:rsidRPr="00486363" w:rsidRDefault="00FE1959" w:rsidP="00725169">
      <w:pPr>
        <w:pStyle w:val="ListParagraph"/>
        <w:widowControl w:val="0"/>
        <w:numPr>
          <w:ilvl w:val="0"/>
          <w:numId w:val="45"/>
        </w:numPr>
        <w:tabs>
          <w:tab w:val="left" w:pos="720"/>
        </w:tabs>
        <w:autoSpaceDE w:val="0"/>
        <w:autoSpaceDN w:val="0"/>
        <w:adjustRightInd w:val="0"/>
        <w:jc w:val="both"/>
      </w:pPr>
      <w:r w:rsidRPr="00486363">
        <w:t>Within thirty (30) days after receiving notice under B(4)(ii) of this paragraph of a conviction, take one of the following actions with respect to any employee who is convicted of a drug abuse violation occurring in the workplace:</w:t>
      </w:r>
    </w:p>
    <w:p w14:paraId="40BC563F" w14:textId="77777777" w:rsidR="00FE1959" w:rsidRPr="00486363" w:rsidRDefault="00FE1959" w:rsidP="00725169">
      <w:pPr>
        <w:widowControl w:val="0"/>
        <w:numPr>
          <w:ilvl w:val="0"/>
          <w:numId w:val="31"/>
        </w:numPr>
        <w:ind w:left="1728" w:firstLine="0"/>
        <w:jc w:val="both"/>
        <w:rPr>
          <w:color w:val="000000"/>
        </w:rPr>
      </w:pPr>
      <w:r w:rsidRPr="00486363">
        <w:rPr>
          <w:color w:val="000000"/>
        </w:rPr>
        <w:t>Taking appropriate personnel action against such employee, up to and including termination; or</w:t>
      </w:r>
    </w:p>
    <w:p w14:paraId="14457878" w14:textId="77777777" w:rsidR="00FE1959" w:rsidRPr="00486363" w:rsidRDefault="00FE1959" w:rsidP="00725169">
      <w:pPr>
        <w:widowControl w:val="0"/>
        <w:numPr>
          <w:ilvl w:val="0"/>
          <w:numId w:val="31"/>
        </w:numPr>
        <w:ind w:left="1728" w:firstLine="0"/>
        <w:jc w:val="both"/>
        <w:rPr>
          <w:color w:val="000000"/>
        </w:rPr>
      </w:pPr>
      <w:r w:rsidRPr="00486363">
        <w:rPr>
          <w:color w:val="000000"/>
        </w:rPr>
        <w:t>Require such employee to satisfactorily participate in a drug abuse assistance or rehabilitation program approved for such purposes by a Federal, State, or local health, law enforcement, or other appropriate agency; and</w:t>
      </w:r>
    </w:p>
    <w:p w14:paraId="482B554E" w14:textId="77777777" w:rsidR="00FE1959" w:rsidRPr="00486363" w:rsidRDefault="00FE1959" w:rsidP="00FE1959">
      <w:pPr>
        <w:tabs>
          <w:tab w:val="num" w:pos="1800"/>
        </w:tabs>
        <w:jc w:val="both"/>
        <w:rPr>
          <w:color w:val="000000"/>
        </w:rPr>
      </w:pPr>
    </w:p>
    <w:p w14:paraId="417476A4" w14:textId="77777777" w:rsidR="00FE1959" w:rsidRPr="003A2703" w:rsidRDefault="00FE1959" w:rsidP="00725169">
      <w:pPr>
        <w:pStyle w:val="ListParagraph"/>
        <w:widowControl w:val="0"/>
        <w:numPr>
          <w:ilvl w:val="0"/>
          <w:numId w:val="46"/>
        </w:numPr>
        <w:tabs>
          <w:tab w:val="left" w:pos="720"/>
        </w:tabs>
        <w:autoSpaceDE w:val="0"/>
        <w:autoSpaceDN w:val="0"/>
        <w:adjustRightInd w:val="0"/>
        <w:jc w:val="both"/>
      </w:pPr>
      <w:r w:rsidRPr="003A2703">
        <w:t xml:space="preserve">Make a good faith effort to maintain a drug-free workplace through implementation of </w:t>
      </w:r>
      <w:proofErr w:type="gramStart"/>
      <w:r w:rsidRPr="003A2703">
        <w:t>B(</w:t>
      </w:r>
      <w:proofErr w:type="gramEnd"/>
      <w:r w:rsidRPr="003A2703">
        <w:t>1) through B(6) of this paragraph.</w:t>
      </w:r>
    </w:p>
    <w:p w14:paraId="2BF83B3C" w14:textId="77777777" w:rsidR="00FE1959" w:rsidRPr="00486363" w:rsidRDefault="00FE1959" w:rsidP="00FE1959">
      <w:pPr>
        <w:jc w:val="both"/>
        <w:rPr>
          <w:color w:val="000000"/>
        </w:rPr>
      </w:pPr>
    </w:p>
    <w:p w14:paraId="6D05357A" w14:textId="77777777" w:rsidR="00FE1959" w:rsidRPr="00486363" w:rsidRDefault="00FE1959" w:rsidP="00FE1959">
      <w:pPr>
        <w:ind w:firstLine="720"/>
        <w:jc w:val="both"/>
        <w:rPr>
          <w:color w:val="000000"/>
        </w:rPr>
      </w:pPr>
      <w:r>
        <w:rPr>
          <w:color w:val="000000"/>
        </w:rPr>
        <w:t>C.</w:t>
      </w:r>
      <w:r>
        <w:rPr>
          <w:color w:val="000000"/>
        </w:rPr>
        <w:tab/>
      </w:r>
      <w:r w:rsidRPr="00486363">
        <w:rPr>
          <w:color w:val="000000"/>
        </w:rPr>
        <w:t>The Contractor, if an individual, agrees by entering into this PSC not to engage in the unlawful manufacture, distribution, dispensing, possession, or use of a controlled substance while performing this contract.</w:t>
      </w:r>
    </w:p>
    <w:p w14:paraId="7BE16A80" w14:textId="77777777" w:rsidR="00FE1959" w:rsidRPr="00486363" w:rsidRDefault="00FE1959" w:rsidP="00FE1959">
      <w:pPr>
        <w:jc w:val="both"/>
        <w:rPr>
          <w:color w:val="000000"/>
        </w:rPr>
      </w:pPr>
    </w:p>
    <w:p w14:paraId="11BFA0F8" w14:textId="77777777" w:rsidR="00FE1959" w:rsidRDefault="00FE1959" w:rsidP="00FE1959">
      <w:pPr>
        <w:ind w:firstLine="720"/>
        <w:jc w:val="both"/>
        <w:rPr>
          <w:color w:val="000000"/>
        </w:rPr>
      </w:pPr>
      <w:r>
        <w:rPr>
          <w:color w:val="000000"/>
        </w:rPr>
        <w:t>D.</w:t>
      </w:r>
      <w:r>
        <w:rPr>
          <w:color w:val="000000"/>
        </w:rPr>
        <w:tab/>
      </w:r>
      <w:r w:rsidRPr="00486363">
        <w:rPr>
          <w:color w:val="000000"/>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7F8F164B" w14:textId="77777777" w:rsidR="00FE1959" w:rsidRDefault="00FE1959" w:rsidP="00FE1959">
      <w:pPr>
        <w:ind w:firstLine="720"/>
        <w:jc w:val="both"/>
        <w:rPr>
          <w:color w:val="000000"/>
        </w:rPr>
      </w:pPr>
    </w:p>
    <w:p w14:paraId="2F573109" w14:textId="77777777" w:rsidR="00FE1959" w:rsidRDefault="00FE1959" w:rsidP="00725169">
      <w:pPr>
        <w:pStyle w:val="ListParagraph"/>
        <w:keepNext/>
        <w:numPr>
          <w:ilvl w:val="0"/>
          <w:numId w:val="44"/>
        </w:numPr>
        <w:tabs>
          <w:tab w:val="left" w:pos="-1440"/>
          <w:tab w:val="left" w:pos="900"/>
        </w:tabs>
        <w:autoSpaceDE w:val="0"/>
        <w:autoSpaceDN w:val="0"/>
        <w:adjustRightInd w:val="0"/>
        <w:ind w:left="792" w:hanging="576"/>
        <w:rPr>
          <w:b/>
          <w:bCs/>
        </w:rPr>
      </w:pPr>
      <w:r w:rsidRPr="00486363">
        <w:rPr>
          <w:b/>
          <w:bCs/>
          <w:u w:val="single"/>
        </w:rPr>
        <w:t>Findings and Sanctions.</w:t>
      </w:r>
    </w:p>
    <w:p w14:paraId="3F00EE6D" w14:textId="77777777" w:rsidR="00FE1959" w:rsidRPr="00B17D5C" w:rsidRDefault="00FE1959" w:rsidP="00FE1959">
      <w:pPr>
        <w:pStyle w:val="ListParagraph"/>
        <w:keepNext/>
        <w:tabs>
          <w:tab w:val="left" w:pos="-1440"/>
          <w:tab w:val="left" w:pos="900"/>
        </w:tabs>
        <w:ind w:left="0"/>
        <w:jc w:val="both"/>
        <w:rPr>
          <w:b/>
          <w:bCs/>
        </w:rPr>
      </w:pPr>
      <w:r>
        <w:t xml:space="preserve">           A.    T</w:t>
      </w:r>
      <w:r w:rsidRPr="00B17D5C">
        <w:t>he Contractor agrees to be subject to the findings, sanctions and disallowances assessed or required as a result of audits pursuant to this agreement.</w:t>
      </w:r>
    </w:p>
    <w:p w14:paraId="21C7A25E" w14:textId="77777777" w:rsidR="00FE1959" w:rsidRDefault="00FE1959" w:rsidP="00FE1959">
      <w:pPr>
        <w:pStyle w:val="ListParagraph"/>
        <w:keepNext/>
        <w:tabs>
          <w:tab w:val="left" w:pos="-1440"/>
          <w:tab w:val="left" w:pos="900"/>
        </w:tabs>
        <w:ind w:left="1250"/>
        <w:rPr>
          <w:b/>
          <w:bCs/>
        </w:rPr>
      </w:pPr>
    </w:p>
    <w:p w14:paraId="02ACB0AA" w14:textId="77777777" w:rsidR="00FE1959" w:rsidRPr="00751EDF" w:rsidRDefault="00FE1959" w:rsidP="00FE1959">
      <w:pPr>
        <w:pStyle w:val="ListParagraph"/>
        <w:keepNext/>
        <w:tabs>
          <w:tab w:val="left" w:pos="-1440"/>
          <w:tab w:val="left" w:pos="900"/>
        </w:tabs>
        <w:ind w:left="0"/>
        <w:jc w:val="both"/>
        <w:rPr>
          <w:b/>
          <w:bCs/>
        </w:rPr>
      </w:pPr>
      <w:r>
        <w:t xml:space="preserve">           B.    T</w:t>
      </w:r>
      <w:r w:rsidRPr="00486363">
        <w:t>he Contractor will make repayment of any funds expended by the HSD, subject to which an auditor acting pursuant to this agreement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36022C4C" w14:textId="77777777" w:rsidR="00FE1959" w:rsidRDefault="00FE1959" w:rsidP="00FE1959">
      <w:pPr>
        <w:pStyle w:val="ListParagraph"/>
        <w:ind w:left="1440"/>
      </w:pPr>
    </w:p>
    <w:p w14:paraId="0C6A1E7B" w14:textId="77777777" w:rsidR="00FE1959" w:rsidRPr="00486363" w:rsidRDefault="00FE1959" w:rsidP="00FE1959">
      <w:pPr>
        <w:pStyle w:val="ListParagraph"/>
        <w:ind w:left="0"/>
        <w:jc w:val="both"/>
      </w:pPr>
      <w:r>
        <w:t xml:space="preserve">           C.     I</w:t>
      </w:r>
      <w:r w:rsidRPr="00486363">
        <w:t>f the HSD becomes aware of circumstances that might jeopa</w:t>
      </w:r>
      <w:r>
        <w:t>rdize continued federal funding</w:t>
      </w:r>
      <w:r w:rsidRPr="00486363">
        <w:t xml:space="preserve">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14:paraId="5E200802" w14:textId="77777777" w:rsidR="00FE1959" w:rsidRPr="006C4E2C" w:rsidRDefault="00FE1959" w:rsidP="00FE1959">
      <w:pPr>
        <w:jc w:val="both"/>
        <w:rPr>
          <w:b/>
          <w:bCs/>
          <w:u w:val="single"/>
        </w:rPr>
      </w:pPr>
    </w:p>
    <w:p w14:paraId="0DE01ED4" w14:textId="77777777" w:rsidR="00FE1959" w:rsidRPr="00486363"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b/>
          <w:bCs/>
          <w:caps/>
          <w:kern w:val="24"/>
          <w:u w:val="single"/>
        </w:rPr>
      </w:pPr>
      <w:r>
        <w:rPr>
          <w:b/>
          <w:bCs/>
          <w:kern w:val="24"/>
          <w:u w:val="single"/>
        </w:rPr>
        <w:lastRenderedPageBreak/>
        <w:t>Performance.</w:t>
      </w:r>
    </w:p>
    <w:p w14:paraId="6A0B6648" w14:textId="77777777" w:rsidR="00FE1959" w:rsidRPr="005D133A" w:rsidRDefault="00FE1959" w:rsidP="00FE1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r w:rsidRPr="005D133A">
        <w:rPr>
          <w:kern w:val="24"/>
        </w:rPr>
        <w:t>In performance of this Agreement, the Contractor agrees to comply with and assume responsibility for compliance by its employees, its subcontractors, and/or Business Associates (BA)</w:t>
      </w:r>
      <w:r>
        <w:rPr>
          <w:kern w:val="24"/>
        </w:rPr>
        <w:t>, as applicable,</w:t>
      </w:r>
      <w:r w:rsidRPr="005D133A">
        <w:rPr>
          <w:kern w:val="24"/>
        </w:rPr>
        <w:t xml:space="preserve"> w</w:t>
      </w:r>
      <w:r>
        <w:rPr>
          <w:kern w:val="24"/>
        </w:rPr>
        <w:t>ith the following requirements:</w:t>
      </w:r>
    </w:p>
    <w:p w14:paraId="525FCBFF" w14:textId="77777777" w:rsidR="00FE1959" w:rsidRDefault="00FE1959" w:rsidP="00725169">
      <w:pPr>
        <w:pStyle w:val="ListParagraph"/>
        <w:numPr>
          <w:ilvl w:val="1"/>
          <w:numId w:val="43"/>
        </w:numPr>
        <w:jc w:val="both"/>
        <w:rPr>
          <w:kern w:val="24"/>
        </w:rPr>
      </w:pPr>
      <w:r w:rsidRPr="00486363">
        <w:rPr>
          <w:kern w:val="24"/>
        </w:rPr>
        <w:t>All work will be performed under the supervision of the Contractor, the Contractor's responsible employees, and the Contractor’s subcontracted staff.</w:t>
      </w:r>
    </w:p>
    <w:p w14:paraId="4021C86F" w14:textId="77777777" w:rsidR="00FE1959" w:rsidRPr="00486363" w:rsidRDefault="00FE1959" w:rsidP="00FE1959">
      <w:pPr>
        <w:pStyle w:val="ListParagraph"/>
        <w:jc w:val="both"/>
        <w:rPr>
          <w:kern w:val="24"/>
        </w:rPr>
      </w:pPr>
    </w:p>
    <w:p w14:paraId="6B131925" w14:textId="77777777" w:rsidR="00FE1959" w:rsidRDefault="00FE1959" w:rsidP="00725169">
      <w:pPr>
        <w:pStyle w:val="ListParagraph"/>
        <w:numPr>
          <w:ilvl w:val="1"/>
          <w:numId w:val="43"/>
        </w:numPr>
        <w:jc w:val="both"/>
        <w:rPr>
          <w:kern w:val="24"/>
        </w:rPr>
      </w:pPr>
      <w:r w:rsidRPr="00486363">
        <w:rPr>
          <w:kern w:val="24"/>
        </w:rPr>
        <w:t>Contractor agrees that, if Federal Tax Information (FTI) is introduced into Contractor’s information systems, work documents, and/or other media by written agreement, any FTI as described in 26 U.S.C. § 6103, limited to</w:t>
      </w:r>
      <w:r>
        <w:rPr>
          <w:kern w:val="24"/>
        </w:rPr>
        <w:t xml:space="preserve"> FTI received from, </w:t>
      </w:r>
      <w:r w:rsidRPr="00486363">
        <w:rPr>
          <w:kern w:val="24"/>
        </w:rPr>
        <w:t>or created o</w:t>
      </w:r>
      <w:r>
        <w:rPr>
          <w:kern w:val="24"/>
        </w:rPr>
        <w:t xml:space="preserve">n behalf of, HSD by Contractor; </w:t>
      </w:r>
      <w:r w:rsidRPr="00486363">
        <w:rPr>
          <w:kern w:val="24"/>
        </w:rPr>
        <w:t xml:space="preserve">Protected Health Information (PHI) </w:t>
      </w:r>
      <w:r w:rsidRPr="00486363">
        <w:rPr>
          <w:bCs/>
          <w:spacing w:val="-3"/>
          <w:kern w:val="24"/>
        </w:rPr>
        <w:t>as defined in 45 C.F.R. § 160.103</w:t>
      </w:r>
      <w:r w:rsidRPr="00486363">
        <w:rPr>
          <w:kern w:val="24"/>
        </w:rPr>
        <w:t>, limited to PHI receiv</w:t>
      </w:r>
      <w:r>
        <w:rPr>
          <w:kern w:val="24"/>
        </w:rPr>
        <w:t>ed from, or created on behalf of, HSD by Contractor;</w:t>
      </w:r>
      <w:r w:rsidRPr="00486363">
        <w:rPr>
          <w:kern w:val="24"/>
        </w:rPr>
        <w:t xml:space="preserve"> or Personally Identifiable Information (PII) as defined by the National Institute of Standards of Technology, limited to PII received from</w:t>
      </w:r>
      <w:r>
        <w:rPr>
          <w:kern w:val="24"/>
        </w:rPr>
        <w:t>,</w:t>
      </w:r>
      <w:r w:rsidRPr="00486363">
        <w:rPr>
          <w:kern w:val="24"/>
        </w:rPr>
        <w:t xml:space="preserve"> or created on be</w:t>
      </w:r>
      <w:r>
        <w:rPr>
          <w:kern w:val="24"/>
        </w:rPr>
        <w:t>half of,</w:t>
      </w:r>
      <w:r w:rsidRPr="00486363">
        <w:rPr>
          <w:kern w:val="24"/>
        </w:rPr>
        <w:t xml:space="preserve"> HSD by Contra</w:t>
      </w:r>
      <w:r>
        <w:rPr>
          <w:kern w:val="24"/>
        </w:rPr>
        <w:t xml:space="preserve">ctor pursuant to the Services; </w:t>
      </w:r>
      <w:r w:rsidRPr="00486363">
        <w:rPr>
          <w:kern w:val="24"/>
        </w:rPr>
        <w:t xml:space="preserve">all together referred to hereafter in Article </w:t>
      </w:r>
      <w:r>
        <w:rPr>
          <w:kern w:val="24"/>
        </w:rPr>
        <w:t>10</w:t>
      </w:r>
      <w:r w:rsidRPr="00486363">
        <w:rPr>
          <w:kern w:val="24"/>
        </w:rPr>
        <w:t xml:space="preserve"> as Confidential Information, made available to Contractor 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14:paraId="56B8A3F1" w14:textId="77777777" w:rsidR="00FE1959" w:rsidRPr="00486363" w:rsidRDefault="00FE1959" w:rsidP="00FE1959">
      <w:pPr>
        <w:pStyle w:val="ListParagraph"/>
        <w:jc w:val="both"/>
        <w:rPr>
          <w:kern w:val="24"/>
        </w:rPr>
      </w:pPr>
    </w:p>
    <w:p w14:paraId="04762600" w14:textId="77777777" w:rsidR="00FE1959" w:rsidRDefault="00FE1959" w:rsidP="00725169">
      <w:pPr>
        <w:pStyle w:val="ListParagraph"/>
        <w:numPr>
          <w:ilvl w:val="1"/>
          <w:numId w:val="43"/>
        </w:numPr>
        <w:jc w:val="both"/>
        <w:rPr>
          <w:kern w:val="24"/>
        </w:rPr>
      </w:pPr>
      <w:r w:rsidRPr="00984FC7">
        <w:rPr>
          <w:kern w:val="24"/>
        </w:rPr>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14:paraId="439C927C" w14:textId="77777777" w:rsidR="00FE1959" w:rsidRPr="006C4E2C" w:rsidRDefault="00FE1959" w:rsidP="00FE1959">
      <w:pPr>
        <w:jc w:val="both"/>
        <w:rPr>
          <w:kern w:val="24"/>
        </w:rPr>
      </w:pPr>
    </w:p>
    <w:p w14:paraId="68AC79A2" w14:textId="77777777" w:rsidR="00FE1959" w:rsidRDefault="00FE1959" w:rsidP="00725169">
      <w:pPr>
        <w:pStyle w:val="ListParagraph"/>
        <w:numPr>
          <w:ilvl w:val="1"/>
          <w:numId w:val="43"/>
        </w:numPr>
        <w:jc w:val="both"/>
        <w:rPr>
          <w:kern w:val="24"/>
        </w:rPr>
      </w:pPr>
      <w:r w:rsidRPr="00984FC7">
        <w:rPr>
          <w:kern w:val="24"/>
        </w:rPr>
        <w:t>The Contractor certifies that the Confidential Information processed during the performance of this Agreement will be deleted from, or otherwise wiped, removed, or rendered unreadable or incapable of reconstitution by known means on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electronic data storage components is not possible, the Contractor certifies that any Confidential Information remaining in any storage component will be safeguarded, using IRS Pub 1075 information storage safeguarding controls for FTI to prevent unauthorized disclosures beyond the term of this Agreement as  long as Contractor is in possession of such Confidential Information.</w:t>
      </w:r>
    </w:p>
    <w:p w14:paraId="3BC32CD8" w14:textId="77777777" w:rsidR="00FE1959" w:rsidRPr="00984FC7" w:rsidRDefault="00FE1959" w:rsidP="00FE1959">
      <w:pPr>
        <w:pStyle w:val="ListParagraph"/>
        <w:jc w:val="both"/>
        <w:rPr>
          <w:kern w:val="24"/>
        </w:rPr>
      </w:pPr>
    </w:p>
    <w:p w14:paraId="499C3103" w14:textId="77777777" w:rsidR="00FE1959" w:rsidRDefault="00FE1959" w:rsidP="00725169">
      <w:pPr>
        <w:pStyle w:val="ListParagraph"/>
        <w:numPr>
          <w:ilvl w:val="1"/>
          <w:numId w:val="43"/>
        </w:numPr>
        <w:jc w:val="both"/>
        <w:rPr>
          <w:kern w:val="24"/>
        </w:rPr>
      </w:pPr>
      <w:r w:rsidRPr="00984FC7">
        <w:rPr>
          <w:kern w:val="24"/>
        </w:rPr>
        <w:t>Any spoilage or any intermediate hard copy printout that may result during the processing of Confidential Information will be given to the HSD or his or her designee.  When this is not possible, the Contractor will be responsible for the destruction (in a manner approved by the HSD) of the spoilage or any intermediate hard copy printouts, and will provide the HSD  or his or her designee with a statement containing the date of destruction, description of material destroyed, and the method used.</w:t>
      </w:r>
    </w:p>
    <w:p w14:paraId="08111211" w14:textId="77777777" w:rsidR="00FE1959" w:rsidRPr="00984FC7" w:rsidRDefault="00FE1959" w:rsidP="00FE1959">
      <w:pPr>
        <w:jc w:val="both"/>
        <w:rPr>
          <w:kern w:val="24"/>
        </w:rPr>
      </w:pPr>
    </w:p>
    <w:p w14:paraId="11EEBEB7" w14:textId="77777777" w:rsidR="00FE1959" w:rsidRDefault="00FE1959" w:rsidP="00725169">
      <w:pPr>
        <w:pStyle w:val="ListParagraph"/>
        <w:numPr>
          <w:ilvl w:val="1"/>
          <w:numId w:val="43"/>
        </w:numPr>
        <w:jc w:val="both"/>
        <w:rPr>
          <w:kern w:val="24"/>
        </w:rPr>
      </w:pPr>
      <w:r w:rsidRPr="00984FC7">
        <w:rPr>
          <w:kern w:val="24"/>
        </w:rPr>
        <w:lastRenderedPageBreak/>
        <w:t>All of Contractor’s computer systems, office equipment, written records, and portable media receiving, processing, storing, or transmitting Confidential Information must meet the requirements defined in relevant federal regulations such as IRS Publication 1075,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14:paraId="0F17303A" w14:textId="77777777" w:rsidR="00FE1959" w:rsidRPr="00984FC7" w:rsidRDefault="00FE1959" w:rsidP="00FE1959">
      <w:pPr>
        <w:jc w:val="both"/>
        <w:rPr>
          <w:kern w:val="24"/>
        </w:rPr>
      </w:pPr>
    </w:p>
    <w:p w14:paraId="07A1C7F6" w14:textId="77777777" w:rsidR="00FE1959" w:rsidRDefault="00FE1959" w:rsidP="00725169">
      <w:pPr>
        <w:pStyle w:val="ListParagraph"/>
        <w:numPr>
          <w:ilvl w:val="1"/>
          <w:numId w:val="43"/>
        </w:numPr>
        <w:jc w:val="both"/>
        <w:rPr>
          <w:kern w:val="24"/>
        </w:rPr>
      </w:pPr>
      <w:r w:rsidRPr="00984FC7">
        <w:rPr>
          <w:kern w:val="24"/>
        </w:rPr>
        <w:t>No work involving Confidential Information furnished under this Agreement will be subcontracted without prior written approval of the HSD.</w:t>
      </w:r>
    </w:p>
    <w:p w14:paraId="6480E642" w14:textId="77777777" w:rsidR="00FE1959" w:rsidRPr="006C4E2C" w:rsidRDefault="00FE1959" w:rsidP="00FE1959">
      <w:pPr>
        <w:pStyle w:val="ListParagraph"/>
        <w:jc w:val="both"/>
        <w:rPr>
          <w:kern w:val="24"/>
        </w:rPr>
      </w:pPr>
    </w:p>
    <w:p w14:paraId="400E4D2A" w14:textId="77777777" w:rsidR="00FE1959" w:rsidRDefault="00FE1959" w:rsidP="00725169">
      <w:pPr>
        <w:pStyle w:val="ListParagraph"/>
        <w:numPr>
          <w:ilvl w:val="1"/>
          <w:numId w:val="43"/>
        </w:numPr>
        <w:jc w:val="both"/>
        <w:rPr>
          <w:kern w:val="24"/>
        </w:rPr>
      </w:pPr>
      <w:r w:rsidRPr="00984FC7">
        <w:rPr>
          <w:kern w:val="24"/>
        </w:rPr>
        <w:t>The Contractor will maintain a list of its personnel, subcontractors, and/or business related entities with authorized access (electronic or physical) to HSD Confidential Information. Such list will be provided to the HSD and, upon request, to the federal agencies as required.</w:t>
      </w:r>
    </w:p>
    <w:p w14:paraId="7FB32044" w14:textId="77777777" w:rsidR="00FE1959" w:rsidRPr="00984FC7" w:rsidRDefault="00FE1959" w:rsidP="00FE1959">
      <w:pPr>
        <w:pStyle w:val="ListParagraph"/>
        <w:jc w:val="both"/>
        <w:rPr>
          <w:kern w:val="24"/>
        </w:rPr>
      </w:pPr>
    </w:p>
    <w:p w14:paraId="15E9D302" w14:textId="77777777" w:rsidR="00FE1959" w:rsidRDefault="00FE1959" w:rsidP="00725169">
      <w:pPr>
        <w:pStyle w:val="ListParagraph"/>
        <w:numPr>
          <w:ilvl w:val="1"/>
          <w:numId w:val="43"/>
        </w:numPr>
        <w:jc w:val="both"/>
        <w:rPr>
          <w:kern w:val="24"/>
        </w:rPr>
      </w:pPr>
      <w:r w:rsidRPr="00984FC7">
        <w:rPr>
          <w:kern w:val="24"/>
        </w:rPr>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HSD upon contract start and, at a minimum, annually thereafter during the term of this Agreement. </w:t>
      </w:r>
    </w:p>
    <w:p w14:paraId="4650A268" w14:textId="77777777" w:rsidR="00FE1959" w:rsidRPr="00984FC7" w:rsidRDefault="00FE1959" w:rsidP="00FE1959">
      <w:pPr>
        <w:jc w:val="both"/>
        <w:rPr>
          <w:kern w:val="24"/>
        </w:rPr>
      </w:pPr>
    </w:p>
    <w:p w14:paraId="1E734FD7" w14:textId="77777777" w:rsidR="00FE1959" w:rsidRDefault="00FE1959" w:rsidP="00725169">
      <w:pPr>
        <w:pStyle w:val="ListParagraph"/>
        <w:numPr>
          <w:ilvl w:val="1"/>
          <w:numId w:val="43"/>
        </w:numPr>
        <w:jc w:val="both"/>
        <w:rPr>
          <w:kern w:val="24"/>
        </w:rPr>
      </w:pPr>
      <w:r w:rsidRPr="00984FC7">
        <w:rPr>
          <w:kern w:val="24"/>
        </w:rPr>
        <w:t>Upon request, the Contractor will provide the HSD copies of current policies and/or summaries of its current plans that document Contractor’s privacy and security controls as they relate to HSD 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breaches of information within 24 hours of their discovery.</w:t>
      </w:r>
    </w:p>
    <w:p w14:paraId="48CABFB3" w14:textId="77777777" w:rsidR="00FE1959" w:rsidRPr="006C4E2C" w:rsidRDefault="00FE1959" w:rsidP="00FE1959">
      <w:pPr>
        <w:jc w:val="both"/>
        <w:rPr>
          <w:kern w:val="24"/>
        </w:rPr>
      </w:pPr>
    </w:p>
    <w:p w14:paraId="252912A4" w14:textId="77777777" w:rsidR="00FE1959" w:rsidRDefault="00FE1959" w:rsidP="00725169">
      <w:pPr>
        <w:pStyle w:val="ListParagraph"/>
        <w:numPr>
          <w:ilvl w:val="1"/>
          <w:numId w:val="43"/>
        </w:numPr>
        <w:jc w:val="both"/>
        <w:rPr>
          <w:kern w:val="24"/>
        </w:rPr>
      </w:pPr>
      <w:r w:rsidRPr="00984FC7">
        <w:rPr>
          <w:kern w:val="24"/>
        </w:rPr>
        <w:t>All incidents affecting the compliance, operation, or security of the HSD’s Confidential Information must be reported to the HSD.  The Contractor shall notify the HSD of any instances of security or privacy breach issues or non-compliance promptly upon their discovery, but no later than a period of 24 hours (as stated above).  Notification shall include a description of the privacy and security non-compliance issue and corrective action planned and/or taken.</w:t>
      </w:r>
    </w:p>
    <w:p w14:paraId="33BCE489" w14:textId="77777777" w:rsidR="00FE1959" w:rsidRPr="00984FC7" w:rsidRDefault="00FE1959" w:rsidP="00FE1959">
      <w:pPr>
        <w:pStyle w:val="ListParagraph"/>
        <w:jc w:val="both"/>
        <w:rPr>
          <w:kern w:val="24"/>
        </w:rPr>
      </w:pPr>
    </w:p>
    <w:p w14:paraId="70983621" w14:textId="77777777" w:rsidR="00FE1959" w:rsidRDefault="00FE1959" w:rsidP="00725169">
      <w:pPr>
        <w:pStyle w:val="ListParagraph"/>
        <w:numPr>
          <w:ilvl w:val="1"/>
          <w:numId w:val="43"/>
        </w:numPr>
        <w:jc w:val="both"/>
        <w:rPr>
          <w:kern w:val="24"/>
        </w:rPr>
      </w:pPr>
      <w:r w:rsidRPr="00984FC7">
        <w:rPr>
          <w:kern w:val="24"/>
        </w:rPr>
        <w:t>The Contractor must provide the HSD with a summary of a corrective action plan (if any) to provide any necessary safeguards to protect PII from security breaches or non-compliance discoveries. The corrective action plan must contain a long term solution to possible future privacy and security threats to PII.  In addition to the corrective action, the Contractor must provide daily updates as to the progress of all corrective measures taken until the issue is resolved.  The Contractor shall be responsible for all costs of implementing the corrective action plan.</w:t>
      </w:r>
    </w:p>
    <w:p w14:paraId="1A619271" w14:textId="77777777" w:rsidR="00FE1959" w:rsidRPr="00B17D5C" w:rsidRDefault="00FE1959" w:rsidP="00FE1959">
      <w:pPr>
        <w:pStyle w:val="ListParagraph"/>
        <w:jc w:val="both"/>
        <w:rPr>
          <w:kern w:val="24"/>
        </w:rPr>
      </w:pPr>
    </w:p>
    <w:p w14:paraId="2C3BB5AB" w14:textId="77777777" w:rsidR="00FE1959" w:rsidRDefault="00FE1959" w:rsidP="00725169">
      <w:pPr>
        <w:pStyle w:val="ListParagraph"/>
        <w:numPr>
          <w:ilvl w:val="1"/>
          <w:numId w:val="43"/>
        </w:numPr>
        <w:jc w:val="both"/>
        <w:rPr>
          <w:kern w:val="24"/>
        </w:rPr>
      </w:pPr>
      <w:r w:rsidRPr="00984FC7">
        <w:rPr>
          <w:kern w:val="24"/>
        </w:rPr>
        <w:t xml:space="preserve">The HSD will have the right to seek remedies consistent with the liability terms of this contract Agreement and/or terminate the Agreement if the Contractor or its Subcontractors or Business Associates fail to provide the safeguards or to meet the security and privacy requirements </w:t>
      </w:r>
      <w:r w:rsidRPr="00984FC7">
        <w:rPr>
          <w:kern w:val="24"/>
        </w:rPr>
        <w:lastRenderedPageBreak/>
        <w:t>to safeguard Confidential Information as described above, consistent with the liability and/or termination clauses herein.</w:t>
      </w:r>
    </w:p>
    <w:p w14:paraId="09B538F1" w14:textId="77777777" w:rsidR="00FE1959" w:rsidRPr="00984FC7" w:rsidRDefault="00FE1959" w:rsidP="00FE1959">
      <w:pPr>
        <w:pStyle w:val="ListParagraph"/>
        <w:jc w:val="both"/>
        <w:rPr>
          <w:kern w:val="24"/>
        </w:rPr>
      </w:pPr>
    </w:p>
    <w:p w14:paraId="08562489" w14:textId="77777777" w:rsidR="00FE1959" w:rsidRPr="00984FC7" w:rsidRDefault="00FE1959" w:rsidP="00725169">
      <w:pPr>
        <w:pStyle w:val="ListParagraph"/>
        <w:numPr>
          <w:ilvl w:val="1"/>
          <w:numId w:val="43"/>
        </w:numPr>
        <w:jc w:val="both"/>
        <w:rPr>
          <w:kern w:val="24"/>
        </w:rPr>
      </w:pPr>
      <w:r w:rsidRPr="00984FC7">
        <w:rPr>
          <w:kern w:val="24"/>
        </w:rPr>
        <w:t>All client files and patient records created or used to provide services under this Agreement, as between the parties, are at all times property of HSD.  Upon HSD’s request, all such client files and patient records shall be returned to HSD upon HSD’s request or no later than the final agreed upon termination date of this contract.</w:t>
      </w:r>
    </w:p>
    <w:p w14:paraId="6BC44AF9" w14:textId="77777777" w:rsidR="00FE1959" w:rsidRPr="00984FC7" w:rsidRDefault="00FE1959" w:rsidP="00FE1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47D1CEE" w14:textId="77777777" w:rsidR="00FE1959" w:rsidRPr="00CE6C69"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b/>
          <w:bCs/>
          <w:u w:val="single"/>
        </w:rPr>
      </w:pPr>
      <w:r w:rsidRPr="00CE6C69">
        <w:rPr>
          <w:b/>
          <w:bCs/>
          <w:u w:val="single"/>
        </w:rPr>
        <w:t>Criminal/Civil Sanctions.</w:t>
      </w:r>
    </w:p>
    <w:p w14:paraId="2ECBB4A6" w14:textId="77777777" w:rsidR="00FE1959" w:rsidRPr="00CE6C69" w:rsidRDefault="00FE1959" w:rsidP="00FE1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A.</w:t>
      </w:r>
      <w:r w:rsidRPr="00CE6C69">
        <w:tab/>
        <w:t>Each officer, employee, and/or subcontractor of the Contractor to whom tax returns or tax return information is or may be disclosed shall be notified in writing by the Contractor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Contractor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Internal Revenue Code (IRC) Sections 7213 and 7431 and set forth at 26 CFR 301.6103(n)-1.</w:t>
      </w:r>
    </w:p>
    <w:p w14:paraId="57DE0424" w14:textId="77777777" w:rsidR="00FE1959" w:rsidRPr="00CE6C69" w:rsidRDefault="00FE1959" w:rsidP="00FE1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7B51CFFC" w14:textId="77777777" w:rsidR="00FE1959" w:rsidRPr="00CE6C69" w:rsidRDefault="00FE1959" w:rsidP="00FE1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B.</w:t>
      </w:r>
      <w:r w:rsidRPr="00CE6C69">
        <w:tab/>
        <w:t>Each officer, employee, and/or subcontractor to whom tax returns or tax return information is or may be disclosed shall be notified in writing by Contractor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 to know may constitute  a criminal misdemeanor punishable upon conviction by a fine of as much as $1,000.00 or imprisonment for as long as 1 year, or both, together with the costs of prosecution. Contractor  shall also notify each such officer and employee that any such unauthorized inspection or disclosure of returns or return information may also result in an award of civil damages against the officer or employee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 Sections 7213A and 7431.</w:t>
      </w:r>
    </w:p>
    <w:p w14:paraId="0CA500DE" w14:textId="77777777" w:rsidR="00FE1959" w:rsidRPr="00CE6C69" w:rsidRDefault="00FE1959" w:rsidP="00FE1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50" w:hanging="630"/>
        <w:jc w:val="both"/>
      </w:pPr>
    </w:p>
    <w:p w14:paraId="311F041D" w14:textId="77777777" w:rsidR="00FE1959" w:rsidRPr="00CE6C69" w:rsidRDefault="00FE1959" w:rsidP="00FE1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C.</w:t>
      </w:r>
      <w:r w:rsidRPr="00CE6C69">
        <w:tab/>
        <w:t xml:space="preserve">Additionally, it is incumbent upon Contractor to inform its officers and employees of the penalties for improper disclosure imposed by the Privacy Act of 1974, 5 U.S.C.552a. Specifically, 5 U.S.C. 552a(i)(1), which is made applicable to contractors by 5 U.S.C. 552a(m)(1), provides that any officer or employee of a contractor, who by virtue of his/her employment or official position, has possession of or access to HSD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not entitled to receive it, shall be guilty of a </w:t>
      </w:r>
      <w:r w:rsidRPr="00CE6C69">
        <w:lastRenderedPageBreak/>
        <w:t>misdemeanor and fined not more than $5,000. Furthermore, the Contractor will inform its officers and employees of the penalties imposed by the HIPAA Privacy Rule (45 CFR Part 160 and Subparts A and E of Part 164), and HIPAA Security Rule (45 CFR Part 160 and Subparts A and C of Part 164), which provide that any officer or employee of a contractor, who willfully discloses Protected Health Information in any manner to any person not entitled to receive it, may be subject to civil and criminal penalties of up to $50,000 and up to one year imprisonment.</w:t>
      </w:r>
    </w:p>
    <w:p w14:paraId="0DEDA09C" w14:textId="77777777" w:rsidR="00FE1959" w:rsidRPr="00CE6C69" w:rsidRDefault="00FE1959" w:rsidP="00FE1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70372C81" w14:textId="77777777" w:rsidR="00FE1959" w:rsidRPr="00CE6C69" w:rsidRDefault="00FE1959" w:rsidP="00FE195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pPr>
      <w:r w:rsidRPr="00CE6C69">
        <w:t>D.</w:t>
      </w:r>
      <w:r w:rsidRPr="00CE6C69">
        <w:tab/>
        <w:t xml:space="preserve">Contractor agrees that granting access to Confidential Information to any individual must be preceded by certifying that each individual understands the HSD’s applicable security policy and procedures for safeguarding the Confidential Information. Contractors must maintain authorizations issued to such individuals to access Confidential Information through annual recertification. The initial certification and recertification must be documented and placed in a file for the HSD’s review. As part of the certification and at least annually afterwards, Contractor will be advised of the provisions of IRC Sections 7431, 7213, and 7213A (see Exhibit 6, IRC Sec. 7431 Civil Damages for Unauthorized Disclosure of Returns and Return Information and Exhibit 5, IRC Sec. 7213 Unauthorized Disclosure of Information). The training provided before the initial certification and annually thereafter must also cover the incident response policy and procedure for reporting unauthorized disclosures and data breaches per Section 10 of IRS Publication 1075.) </w:t>
      </w:r>
    </w:p>
    <w:p w14:paraId="0FB334AC" w14:textId="77777777" w:rsidR="00FE1959" w:rsidRPr="00CE6C69" w:rsidRDefault="00FE1959" w:rsidP="00FE1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68F85BDC" w14:textId="77777777" w:rsidR="00FE1959" w:rsidRPr="00CE6C69"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b/>
          <w:bCs/>
          <w:u w:val="single"/>
        </w:rPr>
      </w:pPr>
      <w:r w:rsidRPr="00CE6C69">
        <w:rPr>
          <w:b/>
          <w:bCs/>
          <w:u w:val="single"/>
        </w:rPr>
        <w:t>Inspection.</w:t>
      </w:r>
    </w:p>
    <w:p w14:paraId="1AE8FBAA" w14:textId="77777777" w:rsidR="00FE1959" w:rsidRDefault="00FE1959" w:rsidP="00FE1959">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The HSD and/or its regulating federal partners (such as IRS, CMS, FNS, etc.) shall have the right to send its officers and/or employees into the offices and plants of the Contractor for inspection of the facilities and operations provided for the performance of any work related to Confidential Information under this contract. On the basis of such inspection, the HSD and/or regulating federal partners may communicate specific measures to be performed or met by the Contractor as may be required in cases where the Contractor is found to be noncompliant with contract safeguard.</w:t>
      </w:r>
    </w:p>
    <w:p w14:paraId="770B5C15" w14:textId="77777777" w:rsidR="00FE1959" w:rsidRDefault="00FE1959" w:rsidP="00FE1959">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09D87BBB" w14:textId="77777777" w:rsidR="00FE1959" w:rsidRPr="00EB1D68"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b/>
          <w:bCs/>
          <w:u w:val="single"/>
        </w:rPr>
      </w:pPr>
      <w:r>
        <w:rPr>
          <w:b/>
          <w:bCs/>
          <w:u w:val="single"/>
        </w:rPr>
        <w:t xml:space="preserve">Contractor’s Responsibility </w:t>
      </w:r>
      <w:proofErr w:type="gramStart"/>
      <w:r>
        <w:rPr>
          <w:b/>
          <w:bCs/>
          <w:u w:val="single"/>
        </w:rPr>
        <w:t>For</w:t>
      </w:r>
      <w:proofErr w:type="gramEnd"/>
      <w:r>
        <w:rPr>
          <w:b/>
          <w:bCs/>
          <w:u w:val="single"/>
        </w:rPr>
        <w:t xml:space="preserve"> C</w:t>
      </w:r>
      <w:r w:rsidRPr="00EB1D68">
        <w:rPr>
          <w:b/>
          <w:bCs/>
          <w:u w:val="single"/>
        </w:rPr>
        <w:t>omp</w:t>
      </w:r>
      <w:r>
        <w:rPr>
          <w:b/>
          <w:bCs/>
          <w:u w:val="single"/>
        </w:rPr>
        <w:t xml:space="preserve">liance With Laws and Regulations. </w:t>
      </w:r>
    </w:p>
    <w:p w14:paraId="510F7033" w14:textId="77777777" w:rsidR="00FE1959" w:rsidRDefault="00FE1959" w:rsidP="00FE1959">
      <w:pPr>
        <w:ind w:firstLine="720"/>
        <w:jc w:val="both"/>
      </w:pPr>
      <w:r>
        <w:t>A.</w:t>
      </w:r>
      <w:r>
        <w:tab/>
      </w:r>
      <w:r w:rsidRPr="00DE48D8">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5850485E" w14:textId="77777777" w:rsidR="00FE1959" w:rsidRPr="003C79A4" w:rsidRDefault="00FE1959" w:rsidP="00FE1959">
      <w:pPr>
        <w:ind w:firstLine="720"/>
        <w:jc w:val="both"/>
      </w:pPr>
    </w:p>
    <w:p w14:paraId="1AF510F2" w14:textId="77777777" w:rsidR="00FE1959" w:rsidRPr="003C79A4" w:rsidRDefault="00FE1959" w:rsidP="00FE1959">
      <w:pPr>
        <w:ind w:firstLine="720"/>
        <w:jc w:val="both"/>
      </w:pPr>
      <w:r>
        <w:t>B.</w:t>
      </w:r>
      <w:r>
        <w:tab/>
      </w:r>
      <w:r w:rsidRPr="003C79A4">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4697E2BD" w14:textId="77777777" w:rsidR="00FE1959" w:rsidRPr="003C79A4" w:rsidRDefault="00FE1959" w:rsidP="00FE1959">
      <w:pPr>
        <w:pStyle w:val="ListParagraph"/>
        <w:ind w:hanging="720"/>
        <w:contextualSpacing w:val="0"/>
        <w:jc w:val="both"/>
      </w:pPr>
    </w:p>
    <w:p w14:paraId="4BE249CC" w14:textId="77777777" w:rsidR="00FE1959" w:rsidRPr="00B17D5C" w:rsidRDefault="00FE1959" w:rsidP="00FE1959">
      <w:pPr>
        <w:ind w:firstLine="720"/>
        <w:jc w:val="both"/>
        <w:rPr>
          <w:i/>
        </w:rPr>
      </w:pPr>
      <w:r>
        <w:t>C.</w:t>
      </w:r>
      <w:r>
        <w:tab/>
        <w:t>I</w:t>
      </w:r>
      <w:r w:rsidRPr="00EB1D68">
        <w:t xml:space="preserve">f the Contractor’s performance of its obligations under the terms of this agreement </w:t>
      </w:r>
      <w:r>
        <w:t xml:space="preserve">  </w:t>
      </w:r>
      <w:r w:rsidRPr="00EB1D68">
        <w:t xml:space="preserve">qualifies it as a Business Associate of the HSD as defined by the Health Insurance Portability and Accountability Act of 1996 (HIPAA) and regulations promulgated thereunder, the Contractor agrees to </w:t>
      </w:r>
      <w:r>
        <w:t xml:space="preserve">execute </w:t>
      </w:r>
      <w:r w:rsidRPr="00EB1D68">
        <w:t>the HSD Business Associate Agreement (BAA), attached hereto</w:t>
      </w:r>
      <w:r>
        <w:t xml:space="preserve"> as Exhibit B,</w:t>
      </w:r>
      <w:r w:rsidRPr="00EB1D68">
        <w:t xml:space="preserve"> and incorp</w:t>
      </w:r>
      <w:r>
        <w:t>orated herein by this reference</w:t>
      </w:r>
      <w:r w:rsidRPr="00EB1D68">
        <w:t>, and comply with the terms of the BAA and subsequent updates.</w:t>
      </w:r>
      <w:r>
        <w:t xml:space="preserve">  </w:t>
      </w:r>
      <w:r>
        <w:rPr>
          <w:i/>
        </w:rPr>
        <w:t>[Use this paragraph C only if a BAA is included as Exhibit B. Either way, delete this italicized comment.]</w:t>
      </w:r>
    </w:p>
    <w:p w14:paraId="4335E87B" w14:textId="77777777" w:rsidR="00FE1959" w:rsidRDefault="00FE1959" w:rsidP="00FE1959">
      <w:pPr>
        <w:jc w:val="both"/>
      </w:pPr>
    </w:p>
    <w:p w14:paraId="06249A91" w14:textId="77777777" w:rsidR="00FE1959" w:rsidRPr="00027E9B" w:rsidRDefault="00FE1959" w:rsidP="00725169">
      <w:pPr>
        <w:pStyle w:val="ListParagraph"/>
        <w:keepNext/>
        <w:numPr>
          <w:ilvl w:val="0"/>
          <w:numId w:val="44"/>
        </w:numPr>
        <w:tabs>
          <w:tab w:val="left" w:pos="-1440"/>
          <w:tab w:val="left" w:pos="900"/>
        </w:tabs>
        <w:autoSpaceDE w:val="0"/>
        <w:autoSpaceDN w:val="0"/>
        <w:adjustRightInd w:val="0"/>
        <w:ind w:left="792" w:hanging="576"/>
        <w:jc w:val="both"/>
        <w:rPr>
          <w:b/>
          <w:bCs/>
          <w:u w:val="single"/>
        </w:rPr>
      </w:pPr>
      <w:r w:rsidRPr="00027E9B">
        <w:rPr>
          <w:b/>
          <w:bCs/>
          <w:u w:val="single"/>
        </w:rPr>
        <w:lastRenderedPageBreak/>
        <w:t xml:space="preserve">Contractor’s Responsibility </w:t>
      </w:r>
      <w:proofErr w:type="gramStart"/>
      <w:r w:rsidRPr="00027E9B">
        <w:rPr>
          <w:b/>
          <w:bCs/>
          <w:u w:val="single"/>
        </w:rPr>
        <w:t>For</w:t>
      </w:r>
      <w:proofErr w:type="gramEnd"/>
      <w:r w:rsidRPr="00027E9B">
        <w:rPr>
          <w:b/>
          <w:bCs/>
          <w:u w:val="single"/>
        </w:rPr>
        <w:t xml:space="preserve"> Compliance With Laws and Regulations Relating</w:t>
      </w:r>
      <w:r w:rsidRPr="00027E9B">
        <w:rPr>
          <w:b/>
          <w:bCs/>
          <w:u w:val="single"/>
        </w:rPr>
        <w:br/>
        <w:t>To Information Technology.</w:t>
      </w:r>
    </w:p>
    <w:p w14:paraId="454A6506" w14:textId="77777777" w:rsidR="00FE1959" w:rsidRPr="003C79A4" w:rsidRDefault="00FE1959" w:rsidP="00FE1959">
      <w:pPr>
        <w:ind w:firstLine="720"/>
        <w:jc w:val="both"/>
      </w:pPr>
      <w:r>
        <w:t>A.</w:t>
      </w:r>
      <w:r>
        <w:tab/>
      </w:r>
      <w:r w:rsidRPr="003C79A4">
        <w:t>The Contractor agrees to monitor and control all its employees, subcontractors, consultants, or agents performing the Services under this PSC in order to assure compliance with the following regulations and standards insofar as they apply to Contractor’s processing or storage of HSD’s Confidential Information or other data:</w:t>
      </w:r>
    </w:p>
    <w:p w14:paraId="5212616F" w14:textId="77777777" w:rsidR="00FE1959" w:rsidRPr="003C79A4" w:rsidRDefault="00FE1959" w:rsidP="00725169">
      <w:pPr>
        <w:numPr>
          <w:ilvl w:val="1"/>
          <w:numId w:val="42"/>
        </w:numPr>
        <w:tabs>
          <w:tab w:val="clear" w:pos="792"/>
          <w:tab w:val="num" w:pos="720"/>
        </w:tabs>
        <w:ind w:left="1440" w:hanging="720"/>
        <w:jc w:val="both"/>
      </w:pPr>
      <w:r w:rsidRPr="003C79A4">
        <w:t>The Federal Information Security Management Act of 2002 (FISMA);</w:t>
      </w:r>
    </w:p>
    <w:p w14:paraId="2630B964" w14:textId="77777777" w:rsidR="00FE1959" w:rsidRPr="003C79A4" w:rsidRDefault="00FE1959" w:rsidP="00725169">
      <w:pPr>
        <w:numPr>
          <w:ilvl w:val="1"/>
          <w:numId w:val="42"/>
        </w:numPr>
        <w:tabs>
          <w:tab w:val="clear" w:pos="792"/>
          <w:tab w:val="num" w:pos="720"/>
        </w:tabs>
        <w:ind w:left="1440" w:hanging="720"/>
        <w:jc w:val="both"/>
      </w:pPr>
      <w:r w:rsidRPr="003C79A4">
        <w:t>The Health Insurance Portability and Accountability Act of 1996 (HIPAA);</w:t>
      </w:r>
    </w:p>
    <w:p w14:paraId="3644F18B" w14:textId="77777777" w:rsidR="00FE1959" w:rsidRPr="003C79A4" w:rsidRDefault="00FE1959" w:rsidP="00725169">
      <w:pPr>
        <w:numPr>
          <w:ilvl w:val="1"/>
          <w:numId w:val="42"/>
        </w:numPr>
        <w:tabs>
          <w:tab w:val="clear" w:pos="792"/>
          <w:tab w:val="num" w:pos="720"/>
        </w:tabs>
        <w:ind w:left="1440" w:hanging="720"/>
        <w:jc w:val="both"/>
      </w:pPr>
      <w:r w:rsidRPr="003C79A4">
        <w:t>The Health Information Technology for Technology for Economic and Clinical Health Act (HITECH Act);</w:t>
      </w:r>
    </w:p>
    <w:p w14:paraId="0DF32E87" w14:textId="77777777" w:rsidR="00FE1959" w:rsidRPr="003C79A4" w:rsidRDefault="00FE1959" w:rsidP="00725169">
      <w:pPr>
        <w:numPr>
          <w:ilvl w:val="1"/>
          <w:numId w:val="42"/>
        </w:numPr>
        <w:tabs>
          <w:tab w:val="clear" w:pos="792"/>
          <w:tab w:val="num" w:pos="720"/>
        </w:tabs>
        <w:ind w:left="1440" w:hanging="720"/>
        <w:jc w:val="both"/>
      </w:pPr>
      <w:r w:rsidRPr="003C79A4">
        <w:t xml:space="preserve">IRS Publication 1075 – Tax Information Security Guidelines for Federal, State and Local Agencies to include any Service Level Agreement requirements; </w:t>
      </w:r>
    </w:p>
    <w:p w14:paraId="454C9A07" w14:textId="77777777" w:rsidR="00FE1959" w:rsidRDefault="00FE1959" w:rsidP="00725169">
      <w:pPr>
        <w:numPr>
          <w:ilvl w:val="1"/>
          <w:numId w:val="42"/>
        </w:numPr>
        <w:tabs>
          <w:tab w:val="clear" w:pos="792"/>
          <w:tab w:val="num" w:pos="720"/>
        </w:tabs>
        <w:ind w:left="1440" w:hanging="720"/>
        <w:jc w:val="both"/>
      </w:pPr>
      <w:r w:rsidRPr="003C79A4">
        <w:t>Electronic Information Exchange Security Requirements, Guidelines, And Procedures For State and Local Agencies Exchanging Electronic Information With The Social Security Administration; and</w:t>
      </w:r>
    </w:p>
    <w:p w14:paraId="26BDE619" w14:textId="77777777" w:rsidR="00FE1959" w:rsidRDefault="00FE1959" w:rsidP="00725169">
      <w:pPr>
        <w:numPr>
          <w:ilvl w:val="1"/>
          <w:numId w:val="42"/>
        </w:numPr>
        <w:tabs>
          <w:tab w:val="clear" w:pos="792"/>
          <w:tab w:val="num" w:pos="720"/>
        </w:tabs>
        <w:ind w:left="1440" w:hanging="720"/>
        <w:jc w:val="both"/>
      </w:pPr>
      <w:r w:rsidRPr="00BB566D">
        <w:t xml:space="preserve">NMAC 1.12.20, </w:t>
      </w:r>
      <w:r w:rsidRPr="00BB566D">
        <w:rPr>
          <w:i/>
          <w:iCs/>
        </w:rPr>
        <w:t>et seq</w:t>
      </w:r>
      <w:r w:rsidRPr="00BB566D">
        <w:t>. “INFORMATION SECURITY OPERATION MANAGEMENT”</w:t>
      </w:r>
      <w:r>
        <w:t>.</w:t>
      </w:r>
    </w:p>
    <w:p w14:paraId="5E31019B" w14:textId="77777777" w:rsidR="00FE1959" w:rsidRDefault="00FE1959" w:rsidP="00FE1959">
      <w:pPr>
        <w:jc w:val="both"/>
      </w:pPr>
    </w:p>
    <w:p w14:paraId="19177DD0" w14:textId="77777777" w:rsidR="00FE1959" w:rsidRPr="006F409C" w:rsidRDefault="00FE1959" w:rsidP="00725169">
      <w:pPr>
        <w:pStyle w:val="ListParagraph"/>
        <w:keepNext/>
        <w:numPr>
          <w:ilvl w:val="0"/>
          <w:numId w:val="44"/>
        </w:numPr>
        <w:tabs>
          <w:tab w:val="left" w:pos="-1440"/>
          <w:tab w:val="left" w:pos="900"/>
        </w:tabs>
        <w:autoSpaceDE w:val="0"/>
        <w:autoSpaceDN w:val="0"/>
        <w:adjustRightInd w:val="0"/>
        <w:ind w:left="792" w:hanging="576"/>
        <w:jc w:val="both"/>
      </w:pPr>
      <w:r w:rsidRPr="006F409C">
        <w:rPr>
          <w:b/>
          <w:iCs/>
          <w:szCs w:val="22"/>
          <w:u w:val="single"/>
        </w:rPr>
        <w:t>Authority.</w:t>
      </w:r>
    </w:p>
    <w:p w14:paraId="35425A9F" w14:textId="77777777" w:rsidR="00FE1959" w:rsidRPr="006F409C" w:rsidRDefault="00FE1959" w:rsidP="00FE1959">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4D9B593B" w14:textId="77777777" w:rsidR="00FE1959" w:rsidRPr="006F409C" w:rsidRDefault="00FE1959" w:rsidP="00FE1959">
      <w:pPr>
        <w:ind w:firstLine="720"/>
        <w:jc w:val="both"/>
        <w:rPr>
          <w:b/>
          <w:szCs w:val="22"/>
        </w:rPr>
      </w:pPr>
    </w:p>
    <w:p w14:paraId="5BBB139C" w14:textId="77777777" w:rsidR="00FE1959" w:rsidRDefault="00FE1959" w:rsidP="00FE1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C79A4">
        <w:rPr>
          <w:b/>
        </w:rPr>
        <w:t>The remainder of this page intentionally left blank.</w:t>
      </w:r>
    </w:p>
    <w:p w14:paraId="32EC2615" w14:textId="77777777" w:rsidR="00FE1959" w:rsidRDefault="00FE1959" w:rsidP="00FE1959">
      <w:pPr>
        <w:spacing w:after="200" w:line="276" w:lineRule="auto"/>
        <w:rPr>
          <w:b/>
        </w:rPr>
      </w:pPr>
      <w:r>
        <w:rPr>
          <w:b/>
        </w:rPr>
        <w:br w:type="page"/>
      </w:r>
    </w:p>
    <w:p w14:paraId="287DC860" w14:textId="77777777" w:rsidR="00FE1959" w:rsidRPr="00D723BC" w:rsidRDefault="00FE1959" w:rsidP="00FE1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723BC">
        <w:lastRenderedPageBreak/>
        <w:t>IN WITNESS WHEREOF, the Parties have executed this</w:t>
      </w:r>
      <w:r>
        <w:t xml:space="preserve"> Agreement as of the date of</w:t>
      </w:r>
      <w:r w:rsidRPr="00D723BC">
        <w:t xml:space="preserve"> signature by th</w:t>
      </w:r>
      <w:r>
        <w:t>e DFA below:</w:t>
      </w:r>
    </w:p>
    <w:p w14:paraId="7C7CCF0E" w14:textId="77777777" w:rsidR="00FE1959" w:rsidRDefault="00FE1959" w:rsidP="00FE1959"/>
    <w:p w14:paraId="5B205787" w14:textId="77777777" w:rsidR="00FE1959" w:rsidRDefault="00FE1959" w:rsidP="00FE1959"/>
    <w:p w14:paraId="02CAB13C" w14:textId="77777777" w:rsidR="00FE1959" w:rsidRPr="00D723BC" w:rsidRDefault="00FE1959" w:rsidP="00FE1959"/>
    <w:p w14:paraId="34FE0072" w14:textId="77777777" w:rsidR="00FE1959" w:rsidRPr="00D723BC" w:rsidRDefault="00FE1959" w:rsidP="00FE1959">
      <w:r w:rsidRPr="00D723BC">
        <w:t xml:space="preserve">By:     </w:t>
      </w:r>
      <w:r w:rsidRPr="00D723BC">
        <w:tab/>
        <w:t>________________________________________________</w:t>
      </w:r>
      <w:r w:rsidRPr="00D723BC">
        <w:tab/>
        <w:t>Date:</w:t>
      </w:r>
      <w:r w:rsidRPr="00D723BC">
        <w:tab/>
        <w:t>____________</w:t>
      </w:r>
    </w:p>
    <w:p w14:paraId="0F63F15B" w14:textId="77777777" w:rsidR="00FE1959" w:rsidRPr="00D723BC" w:rsidRDefault="00FE1959" w:rsidP="00FE1959">
      <w:pPr>
        <w:ind w:firstLine="720"/>
      </w:pPr>
      <w:r>
        <w:t xml:space="preserve">Brent Earnest, HSD Cabinet </w:t>
      </w:r>
      <w:r w:rsidRPr="00D723BC">
        <w:t xml:space="preserve">Secretary </w:t>
      </w:r>
    </w:p>
    <w:p w14:paraId="082EF5AC" w14:textId="77777777" w:rsidR="00FE1959" w:rsidRDefault="00FE1959" w:rsidP="00FE1959"/>
    <w:p w14:paraId="0C937126" w14:textId="77777777" w:rsidR="00FE1959" w:rsidRDefault="00FE1959" w:rsidP="00FE1959"/>
    <w:p w14:paraId="0F6871FC" w14:textId="77777777" w:rsidR="00FE1959" w:rsidRPr="00D723BC" w:rsidRDefault="00FE1959" w:rsidP="00FE1959"/>
    <w:p w14:paraId="34E98659" w14:textId="77777777" w:rsidR="00FE1959" w:rsidRPr="00D723BC" w:rsidRDefault="00FE1959" w:rsidP="00FE1959">
      <w:r w:rsidRPr="00D723BC">
        <w:t xml:space="preserve">By:     </w:t>
      </w:r>
      <w:r w:rsidRPr="00D723BC">
        <w:tab/>
        <w:t>________________________________________________</w:t>
      </w:r>
      <w:r w:rsidRPr="00D723BC">
        <w:tab/>
        <w:t>Date:</w:t>
      </w:r>
      <w:r w:rsidRPr="00D723BC">
        <w:tab/>
        <w:t>____________</w:t>
      </w:r>
    </w:p>
    <w:p w14:paraId="7DD3C7D7" w14:textId="77777777" w:rsidR="00FE1959" w:rsidRPr="00D723BC" w:rsidRDefault="00FE1959" w:rsidP="00FE1959">
      <w:pPr>
        <w:ind w:left="720"/>
      </w:pPr>
      <w:r w:rsidRPr="00D723BC">
        <w:t>Danny Sandoval, HSD Chief Financial Officer</w:t>
      </w:r>
    </w:p>
    <w:p w14:paraId="40A67632" w14:textId="77777777" w:rsidR="00FE1959" w:rsidRPr="00D723BC" w:rsidRDefault="00FE1959" w:rsidP="00FE1959"/>
    <w:p w14:paraId="4D113601" w14:textId="77777777" w:rsidR="00FE1959" w:rsidRPr="00D723BC" w:rsidRDefault="00FE1959" w:rsidP="00FE1959"/>
    <w:p w14:paraId="28519609" w14:textId="77777777" w:rsidR="00FE1959" w:rsidRPr="00D723BC" w:rsidRDefault="00FE1959" w:rsidP="00FE1959">
      <w:r w:rsidRPr="00D723BC">
        <w:t>Approved for legal sufficiency:</w:t>
      </w:r>
    </w:p>
    <w:p w14:paraId="5CF5B0A8" w14:textId="77777777" w:rsidR="00FE1959" w:rsidRDefault="00FE1959" w:rsidP="00FE1959"/>
    <w:p w14:paraId="5887119E" w14:textId="77777777" w:rsidR="00FE1959" w:rsidRPr="00D723BC" w:rsidRDefault="00FE1959" w:rsidP="00FE1959"/>
    <w:p w14:paraId="50BBCC83" w14:textId="77777777" w:rsidR="00FE1959" w:rsidRPr="00D723BC" w:rsidRDefault="00FE1959" w:rsidP="00FE1959">
      <w:r w:rsidRPr="00D723BC">
        <w:t xml:space="preserve">By:     </w:t>
      </w:r>
      <w:r w:rsidRPr="00D723BC">
        <w:tab/>
        <w:t>________________________________________________</w:t>
      </w:r>
      <w:r w:rsidRPr="00D723BC">
        <w:tab/>
        <w:t>Date:</w:t>
      </w:r>
      <w:r w:rsidRPr="00D723BC">
        <w:tab/>
        <w:t>____________</w:t>
      </w:r>
    </w:p>
    <w:p w14:paraId="4FA1AFEE" w14:textId="77777777" w:rsidR="00FE1959" w:rsidRPr="00D723BC" w:rsidRDefault="00FE1959" w:rsidP="00FE1959">
      <w:r w:rsidRPr="00D723BC">
        <w:tab/>
      </w:r>
      <w:r>
        <w:t>Christopher P. Collins</w:t>
      </w:r>
      <w:r w:rsidRPr="00D723BC">
        <w:t>, HSD General Counsel</w:t>
      </w:r>
    </w:p>
    <w:p w14:paraId="08E71E59" w14:textId="77777777" w:rsidR="00FE1959" w:rsidRDefault="00FE1959" w:rsidP="00FE1959"/>
    <w:p w14:paraId="2583EA7D" w14:textId="77777777" w:rsidR="00FE1959" w:rsidRDefault="00FE1959" w:rsidP="00FE1959"/>
    <w:p w14:paraId="50C7930D" w14:textId="77777777" w:rsidR="00FE1959" w:rsidRDefault="00FE1959" w:rsidP="00FE1959"/>
    <w:p w14:paraId="13614B2B" w14:textId="77777777" w:rsidR="00FE1959" w:rsidRPr="00D723BC" w:rsidRDefault="00FE1959" w:rsidP="00FE1959">
      <w:r w:rsidRPr="00D723BC">
        <w:t xml:space="preserve">By:     </w:t>
      </w:r>
      <w:r w:rsidRPr="00D723BC">
        <w:tab/>
        <w:t>________________________________________________</w:t>
      </w:r>
      <w:r w:rsidRPr="00D723BC">
        <w:tab/>
        <w:t>Date:</w:t>
      </w:r>
      <w:r w:rsidRPr="00D723BC">
        <w:tab/>
        <w:t>____________</w:t>
      </w:r>
    </w:p>
    <w:p w14:paraId="168D6440" w14:textId="77777777" w:rsidR="00FE1959" w:rsidRPr="00D723BC" w:rsidRDefault="00FE1959" w:rsidP="00FE1959">
      <w:pPr>
        <w:ind w:firstLine="720"/>
      </w:pPr>
      <w:r>
        <w:t>Contractor</w:t>
      </w:r>
    </w:p>
    <w:p w14:paraId="494BA47F" w14:textId="77777777" w:rsidR="00FE1959" w:rsidRPr="00D723BC" w:rsidRDefault="00FE1959" w:rsidP="00FE1959"/>
    <w:p w14:paraId="75F26D48" w14:textId="77777777" w:rsidR="00FE1959" w:rsidRDefault="00FE1959" w:rsidP="00FE1959"/>
    <w:p w14:paraId="7057587E" w14:textId="77777777" w:rsidR="00FE1959" w:rsidRPr="00D723BC" w:rsidRDefault="00FE1959" w:rsidP="00FE1959"/>
    <w:p w14:paraId="61EAC4FE" w14:textId="77777777" w:rsidR="00FE1959" w:rsidRPr="00D723BC" w:rsidRDefault="00FE1959" w:rsidP="00FE1959">
      <w:r w:rsidRPr="00D723BC">
        <w:t>The records of the Taxation and Revenue Department reflect that the Contractor is registered with the NM Taxation and Revenue Department to pay gross receipts and compensating taxes:</w:t>
      </w:r>
    </w:p>
    <w:p w14:paraId="069441C8" w14:textId="77777777" w:rsidR="00FE1959" w:rsidRDefault="00FE1959" w:rsidP="00FE1959"/>
    <w:p w14:paraId="00AC52A7" w14:textId="77777777" w:rsidR="00FE1959" w:rsidRPr="00D723BC" w:rsidRDefault="00FE1959" w:rsidP="00FE1959"/>
    <w:p w14:paraId="6DEB7E99" w14:textId="77777777" w:rsidR="00FE1959" w:rsidRPr="00D723BC" w:rsidRDefault="00FE1959" w:rsidP="00FE1959">
      <w:r w:rsidRPr="00D723BC">
        <w:t xml:space="preserve">CRS ID Number: </w:t>
      </w:r>
      <w:r w:rsidRPr="00B17D5C">
        <w:t>___________________________</w:t>
      </w:r>
    </w:p>
    <w:p w14:paraId="7E649AAE" w14:textId="77777777" w:rsidR="00FE1959" w:rsidRPr="00D723BC" w:rsidRDefault="00FE1959" w:rsidP="00FE1959"/>
    <w:p w14:paraId="748F0E8D" w14:textId="77777777" w:rsidR="00FE1959" w:rsidRDefault="00FE1959" w:rsidP="00FE1959"/>
    <w:p w14:paraId="2F2E357A" w14:textId="77777777" w:rsidR="00FE1959" w:rsidRPr="00D723BC" w:rsidRDefault="00FE1959" w:rsidP="00FE1959"/>
    <w:p w14:paraId="1AC665B6" w14:textId="77777777" w:rsidR="00FE1959" w:rsidRPr="00D723BC" w:rsidRDefault="00FE1959" w:rsidP="00FE1959">
      <w:pPr>
        <w:tabs>
          <w:tab w:val="left" w:pos="4320"/>
        </w:tabs>
      </w:pPr>
      <w:r w:rsidRPr="00D723BC">
        <w:t>By:  ________________________________________________</w:t>
      </w:r>
      <w:r w:rsidRPr="00D723BC">
        <w:tab/>
      </w:r>
      <w:r>
        <w:tab/>
      </w:r>
      <w:r w:rsidRPr="00D723BC">
        <w:t>Date:</w:t>
      </w:r>
      <w:r w:rsidRPr="00D723BC">
        <w:tab/>
        <w:t>____________</w:t>
      </w:r>
    </w:p>
    <w:p w14:paraId="4838A92B" w14:textId="77777777" w:rsidR="00FE1959" w:rsidRPr="00D723BC" w:rsidRDefault="00FE1959" w:rsidP="00FE1959">
      <w:pPr>
        <w:ind w:left="720"/>
      </w:pPr>
      <w:r w:rsidRPr="00D723BC">
        <w:t>Tax and Revenue Department Representative</w:t>
      </w:r>
    </w:p>
    <w:p w14:paraId="40BEBD59" w14:textId="77777777" w:rsidR="00FE1959" w:rsidRPr="00D723BC" w:rsidRDefault="00FE1959" w:rsidP="00FE1959"/>
    <w:p w14:paraId="012D5CB8" w14:textId="77777777" w:rsidR="00FE1959" w:rsidRDefault="00FE1959" w:rsidP="00FE1959"/>
    <w:p w14:paraId="444AC0DB" w14:textId="77777777" w:rsidR="00FE1959" w:rsidRPr="00D723BC" w:rsidRDefault="00FE1959" w:rsidP="00FE1959">
      <w:r w:rsidRPr="00D723BC">
        <w:t>This Agreement has been approved by the DFA Contracts Review Bureau:</w:t>
      </w:r>
    </w:p>
    <w:p w14:paraId="02D56C60" w14:textId="77777777" w:rsidR="00FE1959" w:rsidRDefault="00FE1959" w:rsidP="00FE1959"/>
    <w:p w14:paraId="50AB6382" w14:textId="77777777" w:rsidR="00FE1959" w:rsidRDefault="00FE1959" w:rsidP="00FE1959"/>
    <w:p w14:paraId="5A155AC1" w14:textId="77777777" w:rsidR="00FE1959" w:rsidRDefault="00FE1959" w:rsidP="00FE1959"/>
    <w:p w14:paraId="00477782" w14:textId="77777777" w:rsidR="00FE1959" w:rsidRPr="00D723BC" w:rsidRDefault="00FE1959" w:rsidP="00FE1959">
      <w:r w:rsidRPr="00D723BC">
        <w:t xml:space="preserve">By:     </w:t>
      </w:r>
      <w:r w:rsidRPr="00D723BC">
        <w:tab/>
        <w:t>________________________________________________</w:t>
      </w:r>
      <w:r w:rsidRPr="00D723BC">
        <w:tab/>
        <w:t>Date:</w:t>
      </w:r>
      <w:r w:rsidRPr="00D723BC">
        <w:tab/>
        <w:t>____________</w:t>
      </w:r>
    </w:p>
    <w:p w14:paraId="50C05E16" w14:textId="77777777" w:rsidR="00FE1959" w:rsidRDefault="00FE1959" w:rsidP="00FE1959">
      <w:pPr>
        <w:spacing w:after="200" w:line="276" w:lineRule="auto"/>
        <w:rPr>
          <w:b/>
          <w:u w:val="single"/>
        </w:rPr>
      </w:pPr>
      <w:r>
        <w:rPr>
          <w:b/>
          <w:u w:val="single"/>
        </w:rPr>
        <w:br w:type="page"/>
      </w:r>
    </w:p>
    <w:p w14:paraId="7EE6641B" w14:textId="77777777" w:rsidR="00FE1959" w:rsidRPr="006D0950" w:rsidRDefault="00FE1959" w:rsidP="00FE1959">
      <w:pPr>
        <w:jc w:val="center"/>
        <w:rPr>
          <w:b/>
          <w:u w:val="single"/>
        </w:rPr>
      </w:pPr>
      <w:r w:rsidRPr="006D0950">
        <w:rPr>
          <w:b/>
          <w:u w:val="single"/>
        </w:rPr>
        <w:lastRenderedPageBreak/>
        <w:t>E</w:t>
      </w:r>
      <w:r>
        <w:rPr>
          <w:b/>
          <w:u w:val="single"/>
        </w:rPr>
        <w:t>xhibit</w:t>
      </w:r>
      <w:r w:rsidRPr="006D0950">
        <w:rPr>
          <w:b/>
          <w:u w:val="single"/>
        </w:rPr>
        <w:t xml:space="preserve"> A</w:t>
      </w:r>
    </w:p>
    <w:p w14:paraId="679B6089" w14:textId="77777777" w:rsidR="00FE1959" w:rsidRDefault="00FE1959" w:rsidP="00FE1959">
      <w:pPr>
        <w:jc w:val="center"/>
        <w:rPr>
          <w:u w:val="single"/>
        </w:rPr>
      </w:pPr>
    </w:p>
    <w:p w14:paraId="4ED34401" w14:textId="77777777" w:rsidR="00FE1959" w:rsidRPr="006D0950" w:rsidRDefault="00FE1959" w:rsidP="00FE1959">
      <w:pPr>
        <w:jc w:val="center"/>
      </w:pPr>
      <w:r w:rsidRPr="006D0950">
        <w:t>SCOPE OF WORK</w:t>
      </w:r>
    </w:p>
    <w:p w14:paraId="19E4CB35" w14:textId="77777777" w:rsidR="00FE1959" w:rsidRPr="006D0950" w:rsidRDefault="00FE1959" w:rsidP="00FE1959"/>
    <w:p w14:paraId="795478DB" w14:textId="77777777" w:rsidR="00FE1959" w:rsidRPr="00537EFE" w:rsidRDefault="00FE1959" w:rsidP="00FE1959">
      <w:pPr>
        <w:ind w:left="720"/>
      </w:pPr>
    </w:p>
    <w:p w14:paraId="38AD6A23" w14:textId="77777777" w:rsidR="00FE1959" w:rsidRPr="00CD6C1E" w:rsidRDefault="00FE1959" w:rsidP="00FE1959">
      <w:pPr>
        <w:ind w:left="720"/>
        <w:jc w:val="both"/>
      </w:pPr>
    </w:p>
    <w:p w14:paraId="6FCD8EDD" w14:textId="77777777" w:rsidR="00FE1959" w:rsidRPr="00CD6C1E" w:rsidRDefault="00FE1959" w:rsidP="00FE1959">
      <w:pPr>
        <w:ind w:left="720"/>
        <w:jc w:val="both"/>
      </w:pPr>
    </w:p>
    <w:p w14:paraId="3BEE9F6F" w14:textId="77777777" w:rsidR="00FE1959" w:rsidRDefault="00FE1959" w:rsidP="00FE1959">
      <w:pPr>
        <w:ind w:left="720"/>
        <w:jc w:val="both"/>
        <w:rPr>
          <w:u w:val="single"/>
        </w:rPr>
      </w:pPr>
    </w:p>
    <w:p w14:paraId="4C673592" w14:textId="77777777" w:rsidR="00FE1959" w:rsidRDefault="00FE1959" w:rsidP="00FE1959">
      <w:pPr>
        <w:ind w:left="720"/>
        <w:jc w:val="both"/>
        <w:rPr>
          <w:u w:val="single"/>
        </w:rPr>
      </w:pPr>
    </w:p>
    <w:p w14:paraId="2E7F107C" w14:textId="77777777" w:rsidR="00FE1959" w:rsidRDefault="00FE1959" w:rsidP="00FE1959">
      <w:pPr>
        <w:ind w:left="720"/>
        <w:jc w:val="both"/>
        <w:rPr>
          <w:u w:val="single"/>
        </w:rPr>
      </w:pPr>
    </w:p>
    <w:p w14:paraId="5BA834D8" w14:textId="77777777" w:rsidR="00FE1959" w:rsidRDefault="00FE1959" w:rsidP="00FE1959">
      <w:pPr>
        <w:ind w:left="720"/>
        <w:jc w:val="both"/>
        <w:rPr>
          <w:u w:val="single"/>
        </w:rPr>
      </w:pPr>
    </w:p>
    <w:p w14:paraId="5F002D77" w14:textId="77777777" w:rsidR="00FE1959" w:rsidRDefault="00FE1959" w:rsidP="00FE1959">
      <w:pPr>
        <w:ind w:left="720"/>
        <w:jc w:val="both"/>
        <w:rPr>
          <w:u w:val="single"/>
        </w:rPr>
      </w:pPr>
    </w:p>
    <w:p w14:paraId="24DD16C2" w14:textId="77777777" w:rsidR="00FE1959" w:rsidRDefault="00FE1959" w:rsidP="00FE1959">
      <w:pPr>
        <w:ind w:left="720"/>
        <w:jc w:val="both"/>
        <w:rPr>
          <w:u w:val="single"/>
        </w:rPr>
      </w:pPr>
    </w:p>
    <w:p w14:paraId="50BED2DD" w14:textId="77777777" w:rsidR="00FE1959" w:rsidRDefault="00FE1959" w:rsidP="00FE1959">
      <w:pPr>
        <w:ind w:left="720"/>
        <w:jc w:val="both"/>
        <w:rPr>
          <w:u w:val="single"/>
        </w:rPr>
      </w:pPr>
    </w:p>
    <w:p w14:paraId="43AC3F94" w14:textId="77777777" w:rsidR="00FE1959" w:rsidRDefault="00FE1959" w:rsidP="00FE1959">
      <w:pPr>
        <w:ind w:left="720"/>
        <w:jc w:val="both"/>
        <w:rPr>
          <w:u w:val="single"/>
        </w:rPr>
      </w:pPr>
    </w:p>
    <w:p w14:paraId="420FDBB2" w14:textId="77777777" w:rsidR="00FE1959" w:rsidRDefault="00FE1959" w:rsidP="00FE1959">
      <w:pPr>
        <w:ind w:left="720"/>
        <w:jc w:val="both"/>
        <w:rPr>
          <w:u w:val="single"/>
        </w:rPr>
      </w:pPr>
    </w:p>
    <w:p w14:paraId="756C07B7" w14:textId="77777777" w:rsidR="00FE1959" w:rsidRDefault="00FE1959" w:rsidP="00FE1959">
      <w:pPr>
        <w:ind w:left="720"/>
        <w:jc w:val="both"/>
        <w:rPr>
          <w:u w:val="single"/>
        </w:rPr>
      </w:pPr>
    </w:p>
    <w:p w14:paraId="4C70DF55" w14:textId="77777777" w:rsidR="00FE1959" w:rsidRDefault="00FE1959" w:rsidP="00FE1959">
      <w:pPr>
        <w:ind w:left="720"/>
        <w:jc w:val="both"/>
        <w:rPr>
          <w:u w:val="single"/>
        </w:rPr>
      </w:pPr>
    </w:p>
    <w:p w14:paraId="2134906E" w14:textId="77777777" w:rsidR="00FE1959" w:rsidRDefault="00FE1959" w:rsidP="00FE1959">
      <w:pPr>
        <w:ind w:left="720"/>
        <w:jc w:val="both"/>
        <w:rPr>
          <w:u w:val="single"/>
        </w:rPr>
      </w:pPr>
    </w:p>
    <w:p w14:paraId="7895898D" w14:textId="77777777" w:rsidR="00FE1959" w:rsidRDefault="00FE1959" w:rsidP="00FE1959">
      <w:pPr>
        <w:ind w:left="720"/>
        <w:jc w:val="both"/>
        <w:rPr>
          <w:u w:val="single"/>
        </w:rPr>
      </w:pPr>
    </w:p>
    <w:p w14:paraId="1BCACBE7" w14:textId="77777777" w:rsidR="00FE1959" w:rsidRDefault="00FE1959" w:rsidP="00FE1959">
      <w:pPr>
        <w:ind w:left="720"/>
        <w:jc w:val="both"/>
        <w:rPr>
          <w:u w:val="single"/>
        </w:rPr>
      </w:pPr>
    </w:p>
    <w:p w14:paraId="4DFD2320" w14:textId="77777777" w:rsidR="00FE1959" w:rsidRDefault="00FE1959" w:rsidP="00FE1959">
      <w:pPr>
        <w:ind w:left="720"/>
        <w:jc w:val="both"/>
        <w:rPr>
          <w:u w:val="single"/>
        </w:rPr>
      </w:pPr>
    </w:p>
    <w:p w14:paraId="03396409" w14:textId="77777777" w:rsidR="00FE1959" w:rsidRDefault="00FE1959" w:rsidP="00FE1959">
      <w:pPr>
        <w:ind w:left="720"/>
        <w:jc w:val="both"/>
        <w:rPr>
          <w:u w:val="single"/>
        </w:rPr>
      </w:pPr>
    </w:p>
    <w:p w14:paraId="4BBF65D7" w14:textId="77777777" w:rsidR="00FE1959" w:rsidRDefault="00FE1959" w:rsidP="00FE1959">
      <w:pPr>
        <w:ind w:left="720"/>
        <w:jc w:val="both"/>
        <w:rPr>
          <w:u w:val="single"/>
        </w:rPr>
      </w:pPr>
    </w:p>
    <w:p w14:paraId="08B2C845" w14:textId="77777777" w:rsidR="00FE1959" w:rsidRDefault="00FE1959" w:rsidP="00FE1959">
      <w:pPr>
        <w:ind w:left="720"/>
        <w:jc w:val="both"/>
        <w:rPr>
          <w:u w:val="single"/>
        </w:rPr>
      </w:pPr>
    </w:p>
    <w:p w14:paraId="4DB9BD68" w14:textId="77777777" w:rsidR="00FE1959" w:rsidRDefault="00FE1959" w:rsidP="00FE1959">
      <w:pPr>
        <w:ind w:left="720"/>
        <w:jc w:val="both"/>
        <w:rPr>
          <w:u w:val="single"/>
        </w:rPr>
      </w:pPr>
    </w:p>
    <w:p w14:paraId="69A41D6A" w14:textId="77777777" w:rsidR="00FE1959" w:rsidRDefault="00FE1959" w:rsidP="00FE1959">
      <w:pPr>
        <w:ind w:left="720"/>
        <w:jc w:val="both"/>
        <w:rPr>
          <w:u w:val="single"/>
        </w:rPr>
      </w:pPr>
    </w:p>
    <w:p w14:paraId="58095528" w14:textId="77777777" w:rsidR="00FE1959" w:rsidRDefault="00FE1959" w:rsidP="00FE1959">
      <w:pPr>
        <w:ind w:left="720"/>
        <w:jc w:val="both"/>
        <w:rPr>
          <w:u w:val="single"/>
        </w:rPr>
      </w:pPr>
    </w:p>
    <w:p w14:paraId="7914BDB7" w14:textId="77777777" w:rsidR="00FE1959" w:rsidRDefault="00FE1959" w:rsidP="00FE1959">
      <w:pPr>
        <w:ind w:left="720"/>
        <w:jc w:val="both"/>
        <w:rPr>
          <w:u w:val="single"/>
        </w:rPr>
      </w:pPr>
    </w:p>
    <w:p w14:paraId="2BBEFBAF" w14:textId="77777777" w:rsidR="00FE1959" w:rsidRDefault="00FE1959" w:rsidP="00FE1959">
      <w:pPr>
        <w:ind w:left="720"/>
        <w:jc w:val="both"/>
        <w:rPr>
          <w:u w:val="single"/>
        </w:rPr>
      </w:pPr>
    </w:p>
    <w:p w14:paraId="58CA391F" w14:textId="77777777" w:rsidR="00FE1959" w:rsidRDefault="00FE1959" w:rsidP="00FE1959">
      <w:pPr>
        <w:ind w:left="720"/>
        <w:jc w:val="both"/>
        <w:rPr>
          <w:u w:val="single"/>
        </w:rPr>
      </w:pPr>
    </w:p>
    <w:p w14:paraId="60FE3E37" w14:textId="77777777" w:rsidR="00FE1959" w:rsidRDefault="00FE1959" w:rsidP="00FE1959">
      <w:pPr>
        <w:ind w:left="720"/>
        <w:jc w:val="both"/>
        <w:rPr>
          <w:u w:val="single"/>
        </w:rPr>
      </w:pPr>
    </w:p>
    <w:p w14:paraId="14A5A9A9" w14:textId="77777777" w:rsidR="00FE1959" w:rsidRDefault="00FE1959" w:rsidP="00FE1959">
      <w:pPr>
        <w:ind w:left="720"/>
        <w:jc w:val="both"/>
      </w:pPr>
    </w:p>
    <w:p w14:paraId="326A7E87" w14:textId="77777777" w:rsidR="00FE1959" w:rsidRDefault="00FE1959" w:rsidP="00FE1959">
      <w:pPr>
        <w:ind w:left="720"/>
        <w:jc w:val="both"/>
      </w:pPr>
    </w:p>
    <w:p w14:paraId="3A84DB7B" w14:textId="77777777" w:rsidR="00FE1959" w:rsidRDefault="00FE1959" w:rsidP="00FE1959">
      <w:pPr>
        <w:ind w:left="720"/>
        <w:jc w:val="both"/>
      </w:pPr>
    </w:p>
    <w:p w14:paraId="15E4E0BE" w14:textId="77777777" w:rsidR="00FE1959" w:rsidRDefault="00FE1959" w:rsidP="00FE1959">
      <w:pPr>
        <w:ind w:left="720"/>
        <w:jc w:val="both"/>
      </w:pPr>
    </w:p>
    <w:p w14:paraId="088E9173" w14:textId="77777777" w:rsidR="00FE1959" w:rsidRDefault="00FE1959" w:rsidP="00FE1959">
      <w:pPr>
        <w:ind w:left="720"/>
        <w:jc w:val="both"/>
      </w:pPr>
    </w:p>
    <w:p w14:paraId="606E93A2" w14:textId="77777777" w:rsidR="00FE1959" w:rsidRDefault="00FE1959" w:rsidP="00FE1959">
      <w:pPr>
        <w:ind w:left="720"/>
        <w:jc w:val="both"/>
      </w:pPr>
    </w:p>
    <w:p w14:paraId="0D22AA29" w14:textId="77777777" w:rsidR="00FE1959" w:rsidRDefault="00FE1959" w:rsidP="00FE1959">
      <w:pPr>
        <w:ind w:left="720"/>
        <w:jc w:val="both"/>
      </w:pPr>
    </w:p>
    <w:p w14:paraId="05E6A77D" w14:textId="77777777" w:rsidR="00FE1959" w:rsidRDefault="00FE1959" w:rsidP="00FE1959">
      <w:pPr>
        <w:ind w:left="720"/>
        <w:jc w:val="both"/>
      </w:pPr>
    </w:p>
    <w:p w14:paraId="7CB4098C" w14:textId="77777777" w:rsidR="00FE1959" w:rsidRDefault="00FE1959" w:rsidP="00FE1959">
      <w:pPr>
        <w:ind w:left="720"/>
        <w:jc w:val="both"/>
      </w:pPr>
    </w:p>
    <w:p w14:paraId="21DF4755" w14:textId="77777777" w:rsidR="00FE1959" w:rsidRDefault="00FE1959" w:rsidP="00FE1959">
      <w:pPr>
        <w:ind w:left="720"/>
        <w:jc w:val="both"/>
      </w:pPr>
    </w:p>
    <w:p w14:paraId="0DC04AF1" w14:textId="77777777" w:rsidR="00FE1959" w:rsidRDefault="00FE1959" w:rsidP="00FE1959">
      <w:pPr>
        <w:ind w:left="720"/>
        <w:jc w:val="both"/>
      </w:pPr>
    </w:p>
    <w:p w14:paraId="2507C8D5" w14:textId="77777777" w:rsidR="00FE1959" w:rsidRDefault="00FE1959" w:rsidP="00FE1959">
      <w:pPr>
        <w:ind w:left="720"/>
        <w:jc w:val="both"/>
      </w:pPr>
    </w:p>
    <w:p w14:paraId="36B05F95" w14:textId="77777777" w:rsidR="00FE1959" w:rsidRDefault="00FE1959" w:rsidP="00FE1959">
      <w:pPr>
        <w:ind w:left="90"/>
        <w:jc w:val="both"/>
      </w:pPr>
    </w:p>
    <w:p w14:paraId="274FA68E" w14:textId="77777777" w:rsidR="00FE1959" w:rsidRDefault="00FE1959" w:rsidP="00FE1959">
      <w:pPr>
        <w:ind w:left="90"/>
      </w:pPr>
    </w:p>
    <w:p w14:paraId="09DA18CB" w14:textId="398AC1D0" w:rsidR="00FE1959" w:rsidRPr="00BD1F72" w:rsidRDefault="00FE1959" w:rsidP="00BD1F72">
      <w:pPr>
        <w:jc w:val="center"/>
        <w:rPr>
          <w:b/>
          <w:u w:val="single"/>
        </w:rPr>
      </w:pPr>
      <w:r w:rsidRPr="006D0950">
        <w:rPr>
          <w:b/>
          <w:u w:val="single"/>
        </w:rPr>
        <w:lastRenderedPageBreak/>
        <w:t xml:space="preserve">Exhibit </w:t>
      </w:r>
      <w:r>
        <w:rPr>
          <w:b/>
          <w:u w:val="single"/>
        </w:rPr>
        <w:t>B</w:t>
      </w:r>
    </w:p>
    <w:p w14:paraId="0EF5E443" w14:textId="77777777" w:rsidR="00FE1959" w:rsidRPr="00B17D5C" w:rsidRDefault="00FE1959" w:rsidP="00FE1959">
      <w:pPr>
        <w:jc w:val="center"/>
        <w:rPr>
          <w:i/>
        </w:rPr>
      </w:pPr>
    </w:p>
    <w:p w14:paraId="0A42A0E1" w14:textId="77777777" w:rsidR="00FE1959" w:rsidRPr="003C79A4" w:rsidRDefault="00FE1959" w:rsidP="00FE1959">
      <w:pPr>
        <w:jc w:val="center"/>
        <w:rPr>
          <w:b/>
        </w:rPr>
      </w:pPr>
      <w:r w:rsidRPr="003C79A4">
        <w:rPr>
          <w:b/>
        </w:rPr>
        <w:t xml:space="preserve">HIPAA Business Associate Agreement </w:t>
      </w:r>
    </w:p>
    <w:p w14:paraId="3922969B" w14:textId="77777777" w:rsidR="00FE1959" w:rsidRPr="003C79A4" w:rsidRDefault="00FE1959" w:rsidP="00FE1959">
      <w:pPr>
        <w:spacing w:before="100" w:beforeAutospacing="1" w:after="100" w:afterAutospacing="1"/>
        <w:jc w:val="both"/>
        <w:rPr>
          <w:rFonts w:eastAsia="Arial Unicode MS"/>
        </w:rPr>
      </w:pPr>
      <w:r w:rsidRPr="003C79A4">
        <w:rPr>
          <w:rFonts w:eastAsia="Arial Unicode MS"/>
        </w:rPr>
        <w:t>This Business Associate Agreement (“BAA”) is entered into between the New Mexico Human Services Department (“Department”) and</w:t>
      </w:r>
      <w:r w:rsidRPr="003C79A4">
        <w:rPr>
          <w:rFonts w:eastAsia="Arial Unicode MS"/>
          <w:highlight w:val="cyan"/>
        </w:rPr>
        <w:t>_____</w:t>
      </w:r>
      <w:r w:rsidRPr="003C79A4">
        <w:rPr>
          <w:rFonts w:eastAsia="Arial Unicode MS"/>
        </w:rPr>
        <w:t>, hereinafter referred to as “Business Associate” , in order to comply with the Health Insurance Portability and Accountability Act of 1996 (“HIPAA”) as amended by Health Information Technology for Economic and Clinical Health Act of 2009 (the “HITECH Act”), including the Standards of the Privacy of Individually Identifiable Health Information and the Security Standards at 45 CFR Parts 160 and 164.</w:t>
      </w:r>
    </w:p>
    <w:p w14:paraId="7EF87AFE" w14:textId="77777777" w:rsidR="00FE1959" w:rsidRPr="003C79A4" w:rsidRDefault="00FE1959" w:rsidP="00FE1959">
      <w:pPr>
        <w:jc w:val="both"/>
      </w:pPr>
      <w:r w:rsidRPr="003C79A4">
        <w:rPr>
          <w:b/>
          <w:bCs/>
          <w:caps/>
        </w:rPr>
        <w:t>Business Associate</w:t>
      </w:r>
      <w:r w:rsidRPr="003C79A4">
        <w:t xml:space="preserve">, by this </w:t>
      </w:r>
      <w:r>
        <w:t>PSC</w:t>
      </w:r>
      <w:r w:rsidRPr="003C79A4">
        <w:t xml:space="preserve"> </w:t>
      </w:r>
      <w:r w:rsidRPr="003C79A4">
        <w:rPr>
          <w:highlight w:val="cyan"/>
        </w:rPr>
        <w:t>___</w:t>
      </w:r>
      <w:r w:rsidRPr="003C79A4">
        <w:t xml:space="preserve"> has agreed to provide services to, or on behalf of the HSD which may involve the disclosure by the Department to the Business Associate (referred to in </w:t>
      </w:r>
      <w:r>
        <w:t>PSC</w:t>
      </w:r>
      <w:r w:rsidRPr="003C79A4">
        <w:t xml:space="preserve"> </w:t>
      </w:r>
      <w:r w:rsidRPr="003C79A4">
        <w:rPr>
          <w:highlight w:val="cyan"/>
        </w:rPr>
        <w:t>____</w:t>
      </w:r>
      <w:r w:rsidRPr="003C79A4">
        <w:t xml:space="preserve"> as “Contractor”) of Protected Health Information.  This Business Associate </w:t>
      </w:r>
      <w:r>
        <w:t>PSC</w:t>
      </w:r>
      <w:r w:rsidRPr="003C79A4">
        <w:t xml:space="preserve"> is intended to supplement the obligations of the Department and the Contractor as set forth in </w:t>
      </w:r>
      <w:r>
        <w:t>PSC</w:t>
      </w:r>
      <w:r w:rsidRPr="003C79A4">
        <w:t xml:space="preserve"> </w:t>
      </w:r>
      <w:r w:rsidRPr="003C79A4">
        <w:rPr>
          <w:highlight w:val="cyan"/>
        </w:rPr>
        <w:t>____</w:t>
      </w:r>
      <w:r w:rsidRPr="003C79A4">
        <w:t>, and is hereby incorporated therein.</w:t>
      </w:r>
    </w:p>
    <w:p w14:paraId="1D935571" w14:textId="77777777" w:rsidR="00FE1959" w:rsidRPr="003C79A4" w:rsidRDefault="00FE1959" w:rsidP="00FE1959">
      <w:pPr>
        <w:jc w:val="both"/>
      </w:pPr>
    </w:p>
    <w:p w14:paraId="38418A92" w14:textId="77777777" w:rsidR="00FE1959" w:rsidRPr="003C79A4" w:rsidRDefault="00FE1959" w:rsidP="00FE1959">
      <w:pPr>
        <w:jc w:val="both"/>
      </w:pPr>
      <w:r w:rsidRPr="003C79A4">
        <w:rPr>
          <w:b/>
          <w:bCs/>
          <w:caps/>
        </w:rPr>
        <w:t>The parties</w:t>
      </w:r>
      <w:r w:rsidRPr="003C79A4">
        <w:t xml:space="preserve"> acknowledge HIPAA, as amended by the HITECH Act, requires that Department and Business Associate enter into a written agreement that provides for the safeguarding and protection of all Protected Health Information which Department may disclose to the Business Associate, or which may be created or received by the Business Associate on behalf of the Department.</w:t>
      </w:r>
    </w:p>
    <w:p w14:paraId="456DD78F" w14:textId="77777777" w:rsidR="00FE1959" w:rsidRPr="003C79A4" w:rsidRDefault="00FE1959" w:rsidP="00725169">
      <w:pPr>
        <w:numPr>
          <w:ilvl w:val="0"/>
          <w:numId w:val="54"/>
        </w:numPr>
        <w:spacing w:before="100" w:beforeAutospacing="1" w:after="100" w:afterAutospacing="1"/>
        <w:ind w:hanging="720"/>
        <w:jc w:val="both"/>
        <w:rPr>
          <w:rFonts w:eastAsia="Arial Unicode MS"/>
          <w:b/>
          <w:bCs/>
        </w:rPr>
      </w:pPr>
      <w:r w:rsidRPr="003C79A4">
        <w:rPr>
          <w:rFonts w:eastAsia="Arial Unicode MS"/>
          <w:b/>
          <w:bCs/>
        </w:rPr>
        <w:t>Definition of Terms</w:t>
      </w:r>
    </w:p>
    <w:p w14:paraId="21F35E98" w14:textId="77777777" w:rsidR="00FE1959" w:rsidRPr="003C79A4" w:rsidRDefault="00FE1959" w:rsidP="00725169">
      <w:pPr>
        <w:numPr>
          <w:ilvl w:val="0"/>
          <w:numId w:val="55"/>
        </w:numPr>
        <w:spacing w:before="100" w:after="100"/>
        <w:ind w:hanging="720"/>
        <w:jc w:val="both"/>
        <w:rPr>
          <w:u w:val="single"/>
        </w:rPr>
      </w:pPr>
      <w:r w:rsidRPr="003C79A4">
        <w:rPr>
          <w:u w:val="single"/>
        </w:rPr>
        <w:t>Breach.</w:t>
      </w:r>
      <w:r w:rsidRPr="003C79A4">
        <w:t xml:space="preserve">  “Breach” has the meaning assigned to the term breach under 42 U.S.C. § 17921(1) [HITECH Act § 13400 (1)] and 45 CFR § 164.402.</w:t>
      </w:r>
    </w:p>
    <w:p w14:paraId="1080B84D" w14:textId="77777777" w:rsidR="00FE1959" w:rsidRPr="006D0950" w:rsidRDefault="00FE1959" w:rsidP="00725169">
      <w:pPr>
        <w:numPr>
          <w:ilvl w:val="0"/>
          <w:numId w:val="55"/>
        </w:numPr>
        <w:spacing w:before="100" w:after="100"/>
        <w:ind w:hanging="720"/>
        <w:jc w:val="both"/>
        <w:rPr>
          <w:u w:val="single"/>
        </w:rPr>
      </w:pPr>
      <w:r w:rsidRPr="003C79A4">
        <w:rPr>
          <w:u w:val="single"/>
        </w:rPr>
        <w:t>Business Associate.</w:t>
      </w:r>
      <w:r w:rsidRPr="006D0950">
        <w:rPr>
          <w:u w:val="single"/>
        </w:rPr>
        <w:t xml:space="preserve">  "Business Associate", herein being the same entity as the Contractor in the same or Related Agreement, shall have the same meaning as defined under the HIPAA standards as defined below, including without limitation Contractor acting in the capacity of a Business Associate as defined in 45 CFR § 160.103.</w:t>
      </w:r>
    </w:p>
    <w:p w14:paraId="352B1599" w14:textId="77777777" w:rsidR="00FE1959" w:rsidRPr="006D0950" w:rsidRDefault="00FE1959" w:rsidP="00725169">
      <w:pPr>
        <w:numPr>
          <w:ilvl w:val="0"/>
          <w:numId w:val="55"/>
        </w:numPr>
        <w:spacing w:before="100" w:after="100"/>
        <w:ind w:hanging="720"/>
        <w:jc w:val="both"/>
        <w:rPr>
          <w:u w:val="single"/>
        </w:rPr>
      </w:pPr>
      <w:r w:rsidRPr="006D0950">
        <w:rPr>
          <w:u w:val="single"/>
        </w:rPr>
        <w:t>Department.  "Department" shall mean in this agreement the State of New Mexico Human Services Department.</w:t>
      </w:r>
    </w:p>
    <w:p w14:paraId="50E86E31" w14:textId="77777777" w:rsidR="00FE1959" w:rsidRPr="006D0950" w:rsidRDefault="00FE1959" w:rsidP="00725169">
      <w:pPr>
        <w:numPr>
          <w:ilvl w:val="0"/>
          <w:numId w:val="55"/>
        </w:numPr>
        <w:spacing w:before="100" w:after="100"/>
        <w:ind w:hanging="720"/>
        <w:jc w:val="both"/>
        <w:rPr>
          <w:u w:val="single"/>
        </w:rPr>
      </w:pPr>
      <w:r w:rsidRPr="006D0950">
        <w:rPr>
          <w:u w:val="single"/>
        </w:rPr>
        <w:t>Individual.  "Individual" shall have the same meaning as in 45 CFR §160.103 and shall include a person who qualifies as a personal representative in accordance with 45 CFR §164.502 (g).</w:t>
      </w:r>
    </w:p>
    <w:p w14:paraId="7FD81EF2" w14:textId="77777777" w:rsidR="00FE1959" w:rsidRPr="003C79A4" w:rsidRDefault="00FE1959" w:rsidP="00725169">
      <w:pPr>
        <w:numPr>
          <w:ilvl w:val="0"/>
          <w:numId w:val="55"/>
        </w:numPr>
        <w:spacing w:before="100" w:after="100"/>
        <w:ind w:hanging="720"/>
        <w:jc w:val="both"/>
      </w:pPr>
      <w:r w:rsidRPr="006D0950">
        <w:rPr>
          <w:u w:val="single"/>
        </w:rPr>
        <w:t>HIPAA Standards.  “HIPAA Standards” shall mean the legal requirements as set forth in the Health Insurance Portability and Accountability Act of 1996, the Health Information Technology for Economic and Clinical Health Act of 2009, and the regulations and policy guidance, as each may be amended over</w:t>
      </w:r>
      <w:r w:rsidRPr="003C79A4">
        <w:t xml:space="preserve"> time, including without limitation:</w:t>
      </w:r>
    </w:p>
    <w:p w14:paraId="21281F41" w14:textId="77777777" w:rsidR="00FE1959" w:rsidRPr="000C6336" w:rsidRDefault="00FE1959" w:rsidP="00725169">
      <w:pPr>
        <w:pStyle w:val="ListParagraph"/>
        <w:widowControl w:val="0"/>
        <w:numPr>
          <w:ilvl w:val="0"/>
          <w:numId w:val="56"/>
        </w:numPr>
        <w:autoSpaceDE w:val="0"/>
        <w:autoSpaceDN w:val="0"/>
        <w:adjustRightInd w:val="0"/>
        <w:spacing w:before="100" w:after="100"/>
        <w:ind w:left="2160" w:hanging="720"/>
        <w:jc w:val="both"/>
      </w:pPr>
      <w:r w:rsidRPr="000C6336">
        <w:rPr>
          <w:u w:val="single"/>
        </w:rPr>
        <w:t>Privacy Rule</w:t>
      </w:r>
      <w:r w:rsidRPr="000C6336">
        <w:t xml:space="preserve">.  "Privacy Rule" shall mean the Standards for Privacy of Individually Identifiable Health Information in 45 CFR Part 160 and Part 164, Subparts A and E. </w:t>
      </w:r>
    </w:p>
    <w:p w14:paraId="1B43C57A" w14:textId="77777777" w:rsidR="00FE1959" w:rsidRPr="000C6336" w:rsidRDefault="00FE1959" w:rsidP="00725169">
      <w:pPr>
        <w:pStyle w:val="ListParagraph"/>
        <w:widowControl w:val="0"/>
        <w:numPr>
          <w:ilvl w:val="0"/>
          <w:numId w:val="56"/>
        </w:numPr>
        <w:autoSpaceDE w:val="0"/>
        <w:autoSpaceDN w:val="0"/>
        <w:adjustRightInd w:val="0"/>
        <w:spacing w:before="100" w:after="100"/>
        <w:ind w:left="2160" w:hanging="720"/>
        <w:jc w:val="both"/>
        <w:rPr>
          <w:u w:val="single"/>
        </w:rPr>
      </w:pPr>
      <w:r w:rsidRPr="003C79A4">
        <w:rPr>
          <w:u w:val="single"/>
        </w:rPr>
        <w:lastRenderedPageBreak/>
        <w:t>Breach Notification Rule</w:t>
      </w:r>
      <w:r w:rsidRPr="000C6336">
        <w:rPr>
          <w:u w:val="single"/>
        </w:rPr>
        <w:t>.  “Breach Notification” shall mean the Notification in the case of Breach of Unsecured Protected Health Information, 45 CFR Part 164, Subparts A and D</w:t>
      </w:r>
    </w:p>
    <w:p w14:paraId="11FB8A07" w14:textId="77777777" w:rsidR="00FE1959" w:rsidRPr="003C79A4" w:rsidRDefault="00FE1959" w:rsidP="00725169">
      <w:pPr>
        <w:pStyle w:val="ListParagraph"/>
        <w:widowControl w:val="0"/>
        <w:numPr>
          <w:ilvl w:val="0"/>
          <w:numId w:val="56"/>
        </w:numPr>
        <w:autoSpaceDE w:val="0"/>
        <w:autoSpaceDN w:val="0"/>
        <w:adjustRightInd w:val="0"/>
        <w:spacing w:before="100" w:after="100"/>
        <w:ind w:left="2160" w:hanging="720"/>
        <w:jc w:val="both"/>
      </w:pPr>
      <w:r w:rsidRPr="003C79A4">
        <w:rPr>
          <w:u w:val="single"/>
        </w:rPr>
        <w:t>Security Rule</w:t>
      </w:r>
      <w:r w:rsidRPr="000C6336">
        <w:rPr>
          <w:u w:val="single"/>
        </w:rPr>
        <w:t>.  “Security Rule” shall mean the Security Standards for the Protection of Electronic Protected Health Information at 45 CFR Parts 160 and 164, Subparts A and C, including the following</w:t>
      </w:r>
      <w:r w:rsidRPr="003C79A4">
        <w:t>:</w:t>
      </w:r>
    </w:p>
    <w:p w14:paraId="79EAE490" w14:textId="77777777" w:rsidR="00FE1959" w:rsidRPr="003C79A4" w:rsidRDefault="00FE1959" w:rsidP="00725169">
      <w:pPr>
        <w:numPr>
          <w:ilvl w:val="3"/>
          <w:numId w:val="55"/>
        </w:numPr>
        <w:spacing w:before="100" w:after="100"/>
        <w:ind w:left="2664"/>
        <w:jc w:val="both"/>
      </w:pPr>
      <w:r w:rsidRPr="003C79A4">
        <w:t>Security Standards.   “Security Standards” hereinafter shall mean the Standards for the Protection of Electronic Protected Health Information at 45 CFR §164.306.</w:t>
      </w:r>
    </w:p>
    <w:p w14:paraId="434F6717" w14:textId="77777777" w:rsidR="00FE1959" w:rsidRPr="003C79A4" w:rsidRDefault="00FE1959" w:rsidP="00725169">
      <w:pPr>
        <w:numPr>
          <w:ilvl w:val="3"/>
          <w:numId w:val="55"/>
        </w:numPr>
        <w:spacing w:before="100" w:after="100"/>
        <w:ind w:left="2664"/>
        <w:jc w:val="both"/>
      </w:pPr>
      <w:r w:rsidRPr="003C79A4">
        <w:t>Administrative Safeguards.   “Administrative Safeguards” shall mean the Standards for the Protection of Electronic Protected Health Information at 45 CFR §164.308.</w:t>
      </w:r>
    </w:p>
    <w:p w14:paraId="5832C415" w14:textId="77777777" w:rsidR="00FE1959" w:rsidRPr="003C79A4" w:rsidRDefault="00FE1959" w:rsidP="00725169">
      <w:pPr>
        <w:numPr>
          <w:ilvl w:val="3"/>
          <w:numId w:val="55"/>
        </w:numPr>
        <w:spacing w:before="100" w:after="100"/>
        <w:ind w:left="2664"/>
        <w:jc w:val="both"/>
      </w:pPr>
      <w:r w:rsidRPr="003C79A4">
        <w:t>Physical Safeguards.   “Physical Safeguards” shall mean the Standards for the Protection of Electronic Protected Health Information at 45 CFR §164.310.</w:t>
      </w:r>
    </w:p>
    <w:p w14:paraId="2E993498" w14:textId="77777777" w:rsidR="00FE1959" w:rsidRPr="003C79A4" w:rsidRDefault="00FE1959" w:rsidP="00725169">
      <w:pPr>
        <w:numPr>
          <w:ilvl w:val="3"/>
          <w:numId w:val="55"/>
        </w:numPr>
        <w:spacing w:before="100" w:after="100"/>
        <w:ind w:left="2664"/>
        <w:jc w:val="both"/>
      </w:pPr>
      <w:r w:rsidRPr="003C79A4">
        <w:t>Technical Safeguards.  “Technical Safeguards” shall mean the Standards for the Protection of Electronic Protected Health Information at 45 CFR §164.312.</w:t>
      </w:r>
    </w:p>
    <w:p w14:paraId="46837253" w14:textId="77777777" w:rsidR="00FE1959" w:rsidRPr="003C79A4" w:rsidRDefault="00FE1959" w:rsidP="00725169">
      <w:pPr>
        <w:numPr>
          <w:ilvl w:val="3"/>
          <w:numId w:val="55"/>
        </w:numPr>
        <w:spacing w:before="100" w:after="100"/>
        <w:ind w:left="2664"/>
        <w:jc w:val="both"/>
      </w:pPr>
      <w:r w:rsidRPr="003C79A4">
        <w:t>Policies and Procedures and Documentation Requirements.  “Policies and Procedures and Documentation Requirements” shall mean the Standards for the Protection of Electronic Protected Health Information at 45 CFR §164.316.</w:t>
      </w:r>
    </w:p>
    <w:p w14:paraId="3BC5C274" w14:textId="77777777" w:rsidR="00FE1959" w:rsidRPr="006D0950" w:rsidRDefault="00FE1959" w:rsidP="00725169">
      <w:pPr>
        <w:numPr>
          <w:ilvl w:val="0"/>
          <w:numId w:val="55"/>
        </w:numPr>
        <w:spacing w:before="100" w:after="100"/>
        <w:ind w:hanging="720"/>
        <w:jc w:val="both"/>
        <w:rPr>
          <w:u w:val="single"/>
        </w:rPr>
      </w:pPr>
      <w:r w:rsidRPr="006D0950">
        <w:rPr>
          <w:u w:val="single"/>
        </w:rPr>
        <w:t xml:space="preserve">Protected Health Information.  "Protected Health Information" or “PHI” shall have the same meaning as in 45 CFR §160.103, limited to the information created, maintained, transmitted or received by Business Associate, its agents or subcontractors from or on behalf of Department. </w:t>
      </w:r>
    </w:p>
    <w:p w14:paraId="2CC1AFFD" w14:textId="77777777" w:rsidR="00FE1959" w:rsidRPr="006D0950" w:rsidRDefault="00FE1959" w:rsidP="00725169">
      <w:pPr>
        <w:numPr>
          <w:ilvl w:val="0"/>
          <w:numId w:val="55"/>
        </w:numPr>
        <w:spacing w:before="100" w:after="100"/>
        <w:ind w:hanging="720"/>
        <w:jc w:val="both"/>
        <w:rPr>
          <w:u w:val="single"/>
        </w:rPr>
      </w:pPr>
      <w:r w:rsidRPr="006D0950">
        <w:rPr>
          <w:u w:val="single"/>
        </w:rPr>
        <w:t xml:space="preserve">Required By Law.  "Required By Law" shall have the same meaning as in 45 CFR §164.103. </w:t>
      </w:r>
    </w:p>
    <w:p w14:paraId="1D893A34" w14:textId="77777777" w:rsidR="00FE1959" w:rsidRPr="006D0950" w:rsidRDefault="00FE1959" w:rsidP="00725169">
      <w:pPr>
        <w:numPr>
          <w:ilvl w:val="0"/>
          <w:numId w:val="55"/>
        </w:numPr>
        <w:spacing w:before="100" w:after="100"/>
        <w:ind w:hanging="720"/>
        <w:jc w:val="both"/>
        <w:rPr>
          <w:u w:val="single"/>
        </w:rPr>
      </w:pPr>
      <w:r w:rsidRPr="006D0950">
        <w:rPr>
          <w:u w:val="single"/>
        </w:rPr>
        <w:t>Secretary.  "Secretary" shall mean the Secretary of the U. S. Department of Health and Human Services, or his or her designee.</w:t>
      </w:r>
    </w:p>
    <w:p w14:paraId="348AA6B2" w14:textId="77777777" w:rsidR="00FE1959" w:rsidRPr="003C79A4" w:rsidRDefault="00FE1959" w:rsidP="00725169">
      <w:pPr>
        <w:numPr>
          <w:ilvl w:val="0"/>
          <w:numId w:val="55"/>
        </w:numPr>
        <w:spacing w:before="100" w:after="100"/>
        <w:ind w:hanging="720"/>
        <w:jc w:val="both"/>
      </w:pPr>
      <w:r w:rsidRPr="006D0950">
        <w:rPr>
          <w:u w:val="single"/>
        </w:rPr>
        <w:t>Covered Entity.  "Covered Entity” shall have the meaning as the term “covered entity” defined at 45 CFR §160.103, and in reference to the party to this BAA, shall</w:t>
      </w:r>
      <w:r w:rsidRPr="003C79A4">
        <w:t xml:space="preserve"> mean the State of New Mexico Human Services Department.</w:t>
      </w:r>
    </w:p>
    <w:p w14:paraId="4629D148" w14:textId="77777777" w:rsidR="00FE1959" w:rsidRPr="003C79A4" w:rsidRDefault="00FE1959" w:rsidP="00FE1959">
      <w:pPr>
        <w:spacing w:before="100" w:after="100"/>
        <w:jc w:val="both"/>
      </w:pPr>
      <w:r w:rsidRPr="003C79A4">
        <w:t>Terms used, but not otherwise defined, in this BAA shall have the same meaning as those terms in the HIPAA Standards.  All terms used and all statutory and regulatory references shall be as currently in effect or as subsequently amended.</w:t>
      </w:r>
    </w:p>
    <w:p w14:paraId="4D4E9018" w14:textId="77777777" w:rsidR="00FE1959" w:rsidRPr="003C79A4" w:rsidRDefault="00FE1959" w:rsidP="00725169">
      <w:pPr>
        <w:numPr>
          <w:ilvl w:val="0"/>
          <w:numId w:val="54"/>
        </w:numPr>
        <w:spacing w:before="100" w:beforeAutospacing="1" w:after="100" w:afterAutospacing="1"/>
        <w:ind w:hanging="720"/>
        <w:jc w:val="both"/>
        <w:rPr>
          <w:rFonts w:eastAsia="Arial Unicode MS"/>
          <w:b/>
          <w:bCs/>
        </w:rPr>
      </w:pPr>
      <w:r w:rsidRPr="003C79A4">
        <w:rPr>
          <w:rFonts w:eastAsia="Arial Unicode MS"/>
          <w:b/>
          <w:bCs/>
        </w:rPr>
        <w:t>Obligations and Activities of Business Associate</w:t>
      </w:r>
    </w:p>
    <w:p w14:paraId="59FAD9DC" w14:textId="77777777" w:rsidR="00FE1959" w:rsidRPr="003C79A4" w:rsidRDefault="00FE1959" w:rsidP="00725169">
      <w:pPr>
        <w:numPr>
          <w:ilvl w:val="0"/>
          <w:numId w:val="49"/>
        </w:numPr>
        <w:tabs>
          <w:tab w:val="clear" w:pos="720"/>
          <w:tab w:val="num" w:pos="1440"/>
        </w:tabs>
        <w:spacing w:before="100" w:after="100"/>
        <w:ind w:left="1440" w:hanging="720"/>
        <w:jc w:val="both"/>
      </w:pPr>
      <w:r w:rsidRPr="003C79A4">
        <w:rPr>
          <w:u w:val="single"/>
        </w:rPr>
        <w:t>General Rule of PHI Use and Disclosure</w:t>
      </w:r>
      <w:r w:rsidRPr="003C79A4">
        <w:t>.  The</w:t>
      </w:r>
      <w:r w:rsidRPr="003C79A4">
        <w:rPr>
          <w:b/>
        </w:rPr>
        <w:t xml:space="preserve"> </w:t>
      </w:r>
      <w:r w:rsidRPr="003C79A4">
        <w:t xml:space="preserve">Business Associate may use or disclose PHI it creates for, receives from or on behalf of, the Department to perform functions, activities or services for, or on behalf of, the Department in accordance with the specifications set forth in this BAA and in this </w:t>
      </w:r>
      <w:r>
        <w:t>PSC</w:t>
      </w:r>
      <w:r w:rsidRPr="003C79A4">
        <w:t xml:space="preserve"> </w:t>
      </w:r>
      <w:r w:rsidRPr="003C79A4">
        <w:rPr>
          <w:highlight w:val="cyan"/>
        </w:rPr>
        <w:t>____</w:t>
      </w:r>
      <w:r w:rsidRPr="003C79A4">
        <w:t xml:space="preserve">; provided that such </w:t>
      </w:r>
      <w:r w:rsidRPr="003C79A4">
        <w:lastRenderedPageBreak/>
        <w:t>use or disclosure would not violate the HIPAA Standards if done by the Department; or as Required By Law.</w:t>
      </w:r>
    </w:p>
    <w:p w14:paraId="0784B168" w14:textId="77777777" w:rsidR="00FE1959" w:rsidRPr="000C6336" w:rsidRDefault="00FE1959" w:rsidP="00725169">
      <w:pPr>
        <w:pStyle w:val="ListParagraph"/>
        <w:widowControl w:val="0"/>
        <w:numPr>
          <w:ilvl w:val="0"/>
          <w:numId w:val="57"/>
        </w:numPr>
        <w:tabs>
          <w:tab w:val="left" w:pos="720"/>
        </w:tabs>
        <w:autoSpaceDE w:val="0"/>
        <w:autoSpaceDN w:val="0"/>
        <w:adjustRightInd w:val="0"/>
        <w:spacing w:before="100" w:after="100"/>
        <w:ind w:left="2664"/>
        <w:jc w:val="both"/>
      </w:pPr>
      <w:r w:rsidRPr="000C6336">
        <w:t>Any disclosures made by the Business Associate of PHI must be made in accordance with HIPAA Standards and other applicable laws.</w:t>
      </w:r>
    </w:p>
    <w:p w14:paraId="08968627" w14:textId="77777777" w:rsidR="00FE1959" w:rsidRPr="003C79A4" w:rsidRDefault="00FE1959" w:rsidP="00725169">
      <w:pPr>
        <w:pStyle w:val="ListParagraph"/>
        <w:widowControl w:val="0"/>
        <w:numPr>
          <w:ilvl w:val="0"/>
          <w:numId w:val="57"/>
        </w:numPr>
        <w:tabs>
          <w:tab w:val="left" w:pos="720"/>
        </w:tabs>
        <w:autoSpaceDE w:val="0"/>
        <w:autoSpaceDN w:val="0"/>
        <w:adjustRightInd w:val="0"/>
        <w:spacing w:before="100" w:after="100"/>
        <w:ind w:left="2664"/>
        <w:jc w:val="both"/>
      </w:pPr>
      <w:r w:rsidRPr="003C79A4">
        <w:t>ii.</w:t>
      </w:r>
      <w:r w:rsidRPr="003C79A4">
        <w:tab/>
        <w:t>Notwithstanding any other provision herein to the contrary, the Business Associate shall limit uses and disclosures of PHI to the “minimum necessary,” as set forth in the HIPAA Standards.</w:t>
      </w:r>
    </w:p>
    <w:p w14:paraId="11A52F75" w14:textId="77777777" w:rsidR="00FE1959" w:rsidRPr="003C79A4" w:rsidRDefault="00FE1959" w:rsidP="00725169">
      <w:pPr>
        <w:pStyle w:val="ListParagraph"/>
        <w:widowControl w:val="0"/>
        <w:numPr>
          <w:ilvl w:val="0"/>
          <w:numId w:val="57"/>
        </w:numPr>
        <w:tabs>
          <w:tab w:val="left" w:pos="720"/>
        </w:tabs>
        <w:autoSpaceDE w:val="0"/>
        <w:autoSpaceDN w:val="0"/>
        <w:adjustRightInd w:val="0"/>
        <w:spacing w:before="100" w:after="100"/>
        <w:ind w:left="2664"/>
        <w:jc w:val="both"/>
      </w:pPr>
      <w:r w:rsidRPr="003C79A4">
        <w:t xml:space="preserve">The Business Associate agrees to use or disclose only a “limited data set” of PHI as defined in the HIPAA Standards while conducting the authorized activities herein and as delineated in </w:t>
      </w:r>
      <w:r>
        <w:t>PSC</w:t>
      </w:r>
      <w:r w:rsidRPr="003C79A4">
        <w:t xml:space="preserve"> </w:t>
      </w:r>
      <w:r w:rsidRPr="003C79A4">
        <w:rPr>
          <w:highlight w:val="cyan"/>
        </w:rPr>
        <w:t>____</w:t>
      </w:r>
      <w:r w:rsidRPr="003C79A4">
        <w:t>, except where a “limited data set” is not practicable in order to accomplish those activities.</w:t>
      </w:r>
    </w:p>
    <w:p w14:paraId="091A5235" w14:textId="77777777" w:rsidR="00FE1959" w:rsidRPr="003C79A4" w:rsidRDefault="00FE1959" w:rsidP="00725169">
      <w:pPr>
        <w:pStyle w:val="ListParagraph"/>
        <w:widowControl w:val="0"/>
        <w:numPr>
          <w:ilvl w:val="0"/>
          <w:numId w:val="57"/>
        </w:numPr>
        <w:tabs>
          <w:tab w:val="left" w:pos="720"/>
        </w:tabs>
        <w:autoSpaceDE w:val="0"/>
        <w:autoSpaceDN w:val="0"/>
        <w:adjustRightInd w:val="0"/>
        <w:spacing w:before="100" w:after="100"/>
        <w:ind w:left="2664"/>
        <w:jc w:val="both"/>
      </w:pPr>
      <w:r w:rsidRPr="003C79A4">
        <w:t xml:space="preserve">Except as otherwise limited by this BAA or </w:t>
      </w:r>
      <w:r>
        <w:t>PSC</w:t>
      </w:r>
      <w:r w:rsidRPr="003C79A4">
        <w:t xml:space="preserve"> </w:t>
      </w:r>
      <w:r w:rsidRPr="003C79A4">
        <w:rPr>
          <w:highlight w:val="cyan"/>
        </w:rPr>
        <w:t>____</w:t>
      </w:r>
      <w:r w:rsidRPr="003C79A4">
        <w:t>, Business Associate may use PHI for the proper management and administration of the Business Associate or to carry out the legal responsibilities of the Business Associate.</w:t>
      </w:r>
    </w:p>
    <w:p w14:paraId="51D05F4B" w14:textId="77777777" w:rsidR="00FE1959" w:rsidRPr="003C79A4" w:rsidRDefault="00FE1959" w:rsidP="00725169">
      <w:pPr>
        <w:pStyle w:val="ListParagraph"/>
        <w:widowControl w:val="0"/>
        <w:numPr>
          <w:ilvl w:val="0"/>
          <w:numId w:val="57"/>
        </w:numPr>
        <w:tabs>
          <w:tab w:val="left" w:pos="720"/>
        </w:tabs>
        <w:autoSpaceDE w:val="0"/>
        <w:autoSpaceDN w:val="0"/>
        <w:adjustRightInd w:val="0"/>
        <w:spacing w:before="100" w:after="100"/>
        <w:ind w:left="2664"/>
        <w:jc w:val="both"/>
      </w:pPr>
      <w:r w:rsidRPr="003C79A4">
        <w:t xml:space="preserve">Except as otherwise limited by this BAA or </w:t>
      </w:r>
      <w:r>
        <w:t>PSC</w:t>
      </w:r>
      <w:r w:rsidRPr="003C79A4">
        <w:t xml:space="preserve"> </w:t>
      </w:r>
      <w:r w:rsidRPr="000C6336">
        <w:t>____</w:t>
      </w:r>
      <w:r w:rsidRPr="003C79A4">
        <w:t>, Business Associate may disclose PHI for the proper management and administration of the Business Associate provided that the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14:paraId="41E4A83F" w14:textId="77777777" w:rsidR="00FE1959" w:rsidRPr="003C79A4" w:rsidRDefault="00FE1959" w:rsidP="00725169">
      <w:pPr>
        <w:pStyle w:val="ListParagraph"/>
        <w:widowControl w:val="0"/>
        <w:numPr>
          <w:ilvl w:val="0"/>
          <w:numId w:val="57"/>
        </w:numPr>
        <w:tabs>
          <w:tab w:val="left" w:pos="720"/>
        </w:tabs>
        <w:autoSpaceDE w:val="0"/>
        <w:autoSpaceDN w:val="0"/>
        <w:adjustRightInd w:val="0"/>
        <w:spacing w:before="100" w:after="100"/>
        <w:ind w:left="2664"/>
        <w:jc w:val="both"/>
      </w:pPr>
      <w:r w:rsidRPr="003C79A4">
        <w:t>Business Associate may use PHI to report violations of law to appropriate federal and state authorities, consistent with 45 CFR § 164.502(j).</w:t>
      </w:r>
    </w:p>
    <w:p w14:paraId="7C175738" w14:textId="77777777" w:rsidR="00FE1959" w:rsidRPr="003C79A4" w:rsidRDefault="00FE1959" w:rsidP="00725169">
      <w:pPr>
        <w:pStyle w:val="ListParagraph"/>
        <w:widowControl w:val="0"/>
        <w:numPr>
          <w:ilvl w:val="0"/>
          <w:numId w:val="57"/>
        </w:numPr>
        <w:tabs>
          <w:tab w:val="left" w:pos="720"/>
          <w:tab w:val="left" w:pos="2160"/>
        </w:tabs>
        <w:autoSpaceDE w:val="0"/>
        <w:autoSpaceDN w:val="0"/>
        <w:adjustRightInd w:val="0"/>
        <w:spacing w:before="100" w:after="100"/>
        <w:ind w:left="2664"/>
        <w:jc w:val="both"/>
      </w:pPr>
      <w:r w:rsidRPr="003C79A4">
        <w:t>Business Associate may use PHI to provide Data Aggregation services to the Department as permitted by the HIPAA Standards.</w:t>
      </w:r>
    </w:p>
    <w:p w14:paraId="2679F37C" w14:textId="77777777" w:rsidR="00FE1959" w:rsidRPr="003C79A4" w:rsidRDefault="00FE1959" w:rsidP="00725169">
      <w:pPr>
        <w:numPr>
          <w:ilvl w:val="0"/>
          <w:numId w:val="49"/>
        </w:numPr>
        <w:tabs>
          <w:tab w:val="clear" w:pos="720"/>
          <w:tab w:val="num" w:pos="1440"/>
        </w:tabs>
        <w:spacing w:before="100" w:after="100"/>
        <w:ind w:left="1440" w:hanging="720"/>
        <w:jc w:val="both"/>
      </w:pPr>
      <w:r w:rsidRPr="003C79A4">
        <w:rPr>
          <w:u w:val="single"/>
        </w:rPr>
        <w:t>Safeguards</w:t>
      </w:r>
      <w:r w:rsidRPr="003C79A4">
        <w:t xml:space="preserve">.  The Business Associate agrees to implement and use appropriate Security, Administrative, Physical and Technical Safeguards, and comply where applicable with subpart C of 45 C.F.R. Part 164, to prevent use or disclosure of PHI other than as required by law or as provided for by this BAA or </w:t>
      </w:r>
      <w:r>
        <w:t>PSC</w:t>
      </w:r>
      <w:r w:rsidRPr="003C79A4">
        <w:t xml:space="preserve"> </w:t>
      </w:r>
      <w:r w:rsidRPr="003C79A4">
        <w:rPr>
          <w:highlight w:val="cyan"/>
        </w:rPr>
        <w:t>____</w:t>
      </w:r>
      <w:r w:rsidRPr="003C79A4">
        <w:t>.  Business Associate shall identify in writing upon request from the Department all of those Safeguards that it uses to prevent impermissible uses or disclosures of PHI.</w:t>
      </w:r>
    </w:p>
    <w:p w14:paraId="2F7EA481" w14:textId="77777777" w:rsidR="00FE1959" w:rsidRPr="003C79A4" w:rsidRDefault="00FE1959" w:rsidP="00725169">
      <w:pPr>
        <w:numPr>
          <w:ilvl w:val="0"/>
          <w:numId w:val="49"/>
        </w:numPr>
        <w:tabs>
          <w:tab w:val="clear" w:pos="720"/>
        </w:tabs>
        <w:spacing w:before="100"/>
        <w:ind w:left="1440" w:hanging="720"/>
        <w:jc w:val="both"/>
      </w:pPr>
      <w:r w:rsidRPr="003C79A4">
        <w:rPr>
          <w:u w:val="single"/>
        </w:rPr>
        <w:t xml:space="preserve">Restricted Uses and Disclosures. </w:t>
      </w:r>
      <w:r w:rsidRPr="003C79A4">
        <w:t xml:space="preserve"> The Business Associate shall not use or further disclose PHI other than as permitted or required by this BAA or </w:t>
      </w:r>
      <w:r>
        <w:t xml:space="preserve">PSC </w:t>
      </w:r>
      <w:r w:rsidRPr="003C79A4">
        <w:t xml:space="preserve"> </w:t>
      </w:r>
      <w:r w:rsidRPr="003C79A4">
        <w:rPr>
          <w:highlight w:val="cyan"/>
        </w:rPr>
        <w:t>____</w:t>
      </w:r>
      <w:r w:rsidRPr="003C79A4">
        <w:t>, the HIPAA Standards, or otherwise as permitted or required by law.  The Business Associate shall not disclose PHI in a manner that would violate any restriction which has been communicated to the Business Associate.</w:t>
      </w:r>
    </w:p>
    <w:p w14:paraId="2879B524" w14:textId="77777777" w:rsidR="00FE1959" w:rsidRPr="003C79A4" w:rsidRDefault="00FE1959" w:rsidP="00FE1959">
      <w:pPr>
        <w:contextualSpacing/>
        <w:jc w:val="both"/>
      </w:pPr>
    </w:p>
    <w:p w14:paraId="6026FC78" w14:textId="77777777" w:rsidR="00FE1959" w:rsidRPr="003C79A4" w:rsidRDefault="00FE1959" w:rsidP="00725169">
      <w:pPr>
        <w:numPr>
          <w:ilvl w:val="0"/>
          <w:numId w:val="52"/>
        </w:numPr>
        <w:spacing w:before="100" w:after="100"/>
        <w:ind w:left="2160"/>
        <w:contextualSpacing/>
        <w:jc w:val="both"/>
      </w:pPr>
      <w:r w:rsidRPr="003C79A4">
        <w:t xml:space="preserve">The Business Associate shall not directly or indirectly receive remuneration in exchange for any of the PHI unless a valid authorization has been provided </w:t>
      </w:r>
      <w:r w:rsidRPr="003C79A4">
        <w:lastRenderedPageBreak/>
        <w:t>to the Business Associate that includes a specification of whether the PHI can be further exchanged for remuneration by the entity receiving the PHI of that individual, except as provided for under the exceptions listed in 45 C.F.R. §164.502 (a)(5)(ii)(B)(2).</w:t>
      </w:r>
    </w:p>
    <w:p w14:paraId="52B071FE" w14:textId="77777777" w:rsidR="00FE1959" w:rsidRPr="003C79A4" w:rsidRDefault="00FE1959" w:rsidP="00725169">
      <w:pPr>
        <w:numPr>
          <w:ilvl w:val="0"/>
          <w:numId w:val="52"/>
        </w:numPr>
        <w:spacing w:before="100" w:after="100"/>
        <w:ind w:left="2160"/>
        <w:jc w:val="both"/>
      </w:pPr>
      <w:r w:rsidRPr="003C79A4">
        <w:t>Unless approved by the Department, Business Associate shall not directly or indirectly perform marketing to individuals using PHI.</w:t>
      </w:r>
    </w:p>
    <w:p w14:paraId="5611F46A" w14:textId="77777777" w:rsidR="00FE1959" w:rsidRPr="003C79A4" w:rsidRDefault="00FE1959" w:rsidP="00725169">
      <w:pPr>
        <w:numPr>
          <w:ilvl w:val="0"/>
          <w:numId w:val="49"/>
        </w:numPr>
        <w:tabs>
          <w:tab w:val="clear" w:pos="720"/>
          <w:tab w:val="num" w:pos="1440"/>
        </w:tabs>
        <w:spacing w:before="100" w:after="100"/>
        <w:ind w:left="1440" w:hanging="720"/>
        <w:jc w:val="both"/>
      </w:pPr>
      <w:r w:rsidRPr="003C79A4">
        <w:rPr>
          <w:u w:val="single"/>
        </w:rPr>
        <w:t>Agents</w:t>
      </w:r>
      <w:r w:rsidRPr="003C79A4">
        <w:t>.  The Business Associate shall ensure that any agents that create, receive, maintain or transmit  PHI on behalf of Business Associate, agree in writing to the same restrictions and conditions that apply to the Business Associate with respect to PHI, in accordance with 45 C.F.R. § 164.502(e)(1)(ii), and shall make that agreement available to the Department upon request.  Upon the Business Associate’s contracting with an agent for the sharing of PHI, the Business Associate shall provide the Department written notice of any such executed agreement.</w:t>
      </w:r>
    </w:p>
    <w:p w14:paraId="09DA69DE" w14:textId="77777777" w:rsidR="00FE1959" w:rsidRPr="003C79A4" w:rsidRDefault="00FE1959" w:rsidP="00725169">
      <w:pPr>
        <w:numPr>
          <w:ilvl w:val="0"/>
          <w:numId w:val="49"/>
        </w:numPr>
        <w:tabs>
          <w:tab w:val="clear" w:pos="720"/>
          <w:tab w:val="num" w:pos="1440"/>
        </w:tabs>
        <w:spacing w:before="100" w:after="100"/>
        <w:ind w:left="1440" w:hanging="720"/>
        <w:jc w:val="both"/>
      </w:pPr>
      <w:r w:rsidRPr="003C79A4">
        <w:rPr>
          <w:u w:val="single"/>
        </w:rPr>
        <w:t>Availability of Information to Individuals and the Department</w:t>
      </w:r>
      <w:r w:rsidRPr="003C79A4">
        <w:t>.  Business Associate  shall provide, at the Department’s request, and in a reasonable time and manner, access to PHI in a Designated Record Set (including an electronic version if required) to the Department or, as directed by the Department, to an Individual in order to meet the requirements under 45 CFR § 164.524.  Within three (3) business days, Business Associate shall forward to the Department for handling any request for access to PHI that Business Associate receives directly from an Individual.  If requested by the Department, the Business Associate shall make such information available in electronic format as required by the HIPAA Standards to a requestor of such information and shall confirm to the Department in writing that the request has been fulfilled.</w:t>
      </w:r>
    </w:p>
    <w:p w14:paraId="1B1C1795" w14:textId="77777777" w:rsidR="00FE1959" w:rsidRPr="003C79A4" w:rsidRDefault="00FE1959" w:rsidP="00725169">
      <w:pPr>
        <w:numPr>
          <w:ilvl w:val="0"/>
          <w:numId w:val="49"/>
        </w:numPr>
        <w:tabs>
          <w:tab w:val="clear" w:pos="720"/>
          <w:tab w:val="num" w:pos="1440"/>
        </w:tabs>
        <w:spacing w:before="100" w:after="100"/>
        <w:ind w:left="1440" w:hanging="720"/>
        <w:jc w:val="both"/>
      </w:pPr>
      <w:r w:rsidRPr="003C79A4">
        <w:rPr>
          <w:u w:val="single"/>
        </w:rPr>
        <w:t>Amendment of PHI</w:t>
      </w:r>
      <w:r w:rsidRPr="003C79A4">
        <w:t>.  In accordance with 45 CFR § 164.526, Business Associate agrees to make any amendment(s) to PHI in a Designated Record Set that the Department directs or agrees to, at the request of the Department or an Individual, to fulfill the Department’s obligations to amend PHI pursuant to the HIPAA Standards.  Within three (3) business days, Business Associate shall forward to the Department for handling any request for amendment to PHI that Business Associate receives directly from an Individual.</w:t>
      </w:r>
    </w:p>
    <w:p w14:paraId="1FC16FDF" w14:textId="77777777" w:rsidR="00FE1959" w:rsidRPr="003C79A4" w:rsidRDefault="00FE1959" w:rsidP="00725169">
      <w:pPr>
        <w:numPr>
          <w:ilvl w:val="0"/>
          <w:numId w:val="49"/>
        </w:numPr>
        <w:spacing w:before="100" w:after="100"/>
        <w:ind w:left="1440" w:hanging="720"/>
        <w:jc w:val="both"/>
      </w:pPr>
      <w:r w:rsidRPr="003C79A4">
        <w:rPr>
          <w:u w:val="single"/>
        </w:rPr>
        <w:t>Internal Practices</w:t>
      </w:r>
      <w:r w:rsidRPr="003C79A4">
        <w:t xml:space="preserve">.  Business Associate agrees to make internal practices, books and records, including policies, procedures and PHI, relating to the use and disclosure of PHI, available to the Department or to the Secretary within seven (7) days of receiving a request from the Department or receiving notice of a request from the Secretary, for purposes of the Secretary’s determining the Department’s compliance with the Privacy Rule. </w:t>
      </w:r>
    </w:p>
    <w:p w14:paraId="5AED6F17" w14:textId="77777777" w:rsidR="00FE1959" w:rsidRPr="003C79A4" w:rsidRDefault="00FE1959" w:rsidP="00725169">
      <w:pPr>
        <w:numPr>
          <w:ilvl w:val="0"/>
          <w:numId w:val="49"/>
        </w:numPr>
        <w:spacing w:before="100" w:after="100"/>
        <w:ind w:left="1440" w:hanging="720"/>
        <w:jc w:val="both"/>
      </w:pPr>
      <w:r w:rsidRPr="003C79A4">
        <w:rPr>
          <w:u w:val="single"/>
        </w:rPr>
        <w:t>PHI Disclosures Recordkeeping</w:t>
      </w:r>
      <w:r w:rsidRPr="003C79A4">
        <w:t xml:space="preserve">.  Business Associate agrees to document such disclosures of PHI and information related to such disclosures as would be required for the Department to respond to a request by an Individual for an accounting of disclosures of PHI in accordance with the HIPAA Standards and 45 CFR § 164.528.  Business Associate shall provide such information to the Department or as directed by the Department to an Individual, to permit the Department to respond to an accounting request.  Business Associate shall provide such information in the time and manner reasonably designated by the Department.  Within three (3) business </w:t>
      </w:r>
      <w:r w:rsidRPr="003C79A4">
        <w:lastRenderedPageBreak/>
        <w:t>days, Business Associate shall forward to the Department for handling any accounting request that Business Associate directly receives from an individual.</w:t>
      </w:r>
    </w:p>
    <w:p w14:paraId="61CB9E38" w14:textId="77777777" w:rsidR="00FE1959" w:rsidRPr="003C79A4" w:rsidRDefault="00FE1959" w:rsidP="00725169">
      <w:pPr>
        <w:numPr>
          <w:ilvl w:val="0"/>
          <w:numId w:val="49"/>
        </w:numPr>
        <w:spacing w:before="100" w:after="100"/>
        <w:ind w:left="1440" w:hanging="720"/>
        <w:jc w:val="both"/>
      </w:pPr>
      <w:r w:rsidRPr="003C79A4">
        <w:rPr>
          <w:u w:val="single"/>
        </w:rPr>
        <w:t>PHI Disclosures Accounting</w:t>
      </w:r>
      <w:r w:rsidRPr="003C79A4">
        <w:t>.  Business Associate agrees to provide to the Department or an Individual, within seven (7) days of receipt of a request, information collected in accordance with Section 2 (h) of this Agreement, to permit the Department to respond to a request for an accounting of disclosures of PHI in accordance with 45 CFR § 164.528.</w:t>
      </w:r>
    </w:p>
    <w:p w14:paraId="5B81B484" w14:textId="77777777" w:rsidR="00FE1959" w:rsidRPr="003C79A4" w:rsidRDefault="00FE1959" w:rsidP="00725169">
      <w:pPr>
        <w:numPr>
          <w:ilvl w:val="0"/>
          <w:numId w:val="49"/>
        </w:numPr>
        <w:tabs>
          <w:tab w:val="clear" w:pos="720"/>
          <w:tab w:val="num" w:pos="1440"/>
        </w:tabs>
        <w:spacing w:before="100" w:after="100"/>
        <w:ind w:left="1440" w:hanging="720"/>
        <w:jc w:val="both"/>
      </w:pPr>
      <w:r w:rsidRPr="003C79A4">
        <w:rPr>
          <w:u w:val="single"/>
        </w:rPr>
        <w:t>Security Rule Provisions</w:t>
      </w:r>
      <w:r w:rsidRPr="003C79A4">
        <w:t>.  As required by 42 U.S.C. § 17931 (a) [HITECH Act Section 13401(a)] , the following sections as they are made applicable to business associates under the HIPAA Standards, shall also apply to the Business Associate: 1) Administrative Safeguards; 2) Physical Safeguards; 3) Technical Safeguards; 4) Policies and Procedures and Documentation Requirements; and 5) Security Standards.  Additionally, the Business Associate shall either implement or properly document the reasons for non-implementation of all safeguards in the above cited sections that are designated as “addressable” as such are made applicable to Business Associates pursuant to the HIPAA Standards.</w:t>
      </w:r>
    </w:p>
    <w:p w14:paraId="19F7148E" w14:textId="77777777" w:rsidR="00FE1959" w:rsidRPr="003C79A4" w:rsidRDefault="00FE1959" w:rsidP="00725169">
      <w:pPr>
        <w:numPr>
          <w:ilvl w:val="0"/>
          <w:numId w:val="49"/>
        </w:numPr>
        <w:tabs>
          <w:tab w:val="clear" w:pos="720"/>
          <w:tab w:val="num" w:pos="1440"/>
        </w:tabs>
        <w:spacing w:before="100" w:after="100"/>
        <w:ind w:left="1440" w:hanging="720"/>
        <w:jc w:val="both"/>
      </w:pPr>
      <w:r w:rsidRPr="003C79A4">
        <w:rPr>
          <w:u w:val="single"/>
        </w:rPr>
        <w:t>Civil and Criminal Penalties</w:t>
      </w:r>
      <w:r w:rsidRPr="003C79A4">
        <w:t>.  Business Associate agrees that it will comply with the HIPAA Standards as applicable to Business Associates, and acknowledges that it may be subject to civil and criminal penalties for its failure to do so.</w:t>
      </w:r>
    </w:p>
    <w:p w14:paraId="36DC54F1" w14:textId="77777777" w:rsidR="00FE1959" w:rsidRPr="003C79A4" w:rsidRDefault="00FE1959" w:rsidP="00725169">
      <w:pPr>
        <w:numPr>
          <w:ilvl w:val="0"/>
          <w:numId w:val="49"/>
        </w:numPr>
        <w:tabs>
          <w:tab w:val="clear" w:pos="720"/>
          <w:tab w:val="num" w:pos="1440"/>
        </w:tabs>
        <w:spacing w:before="100" w:after="100"/>
        <w:ind w:left="1440" w:hanging="720"/>
        <w:jc w:val="both"/>
      </w:pPr>
      <w:r w:rsidRPr="003C79A4">
        <w:rPr>
          <w:bCs/>
          <w:u w:val="single"/>
        </w:rPr>
        <w:t>Performance of C</w:t>
      </w:r>
      <w:r w:rsidRPr="003C79A4">
        <w:rPr>
          <w:u w:val="single"/>
        </w:rPr>
        <w:t>overed Entity's Obligations</w:t>
      </w:r>
      <w:r w:rsidRPr="003C79A4">
        <w:t>. To the extent the Business Associate is to carry out the Department’s obligations under the HIPAA Standards, Business Associate shall comply with the requirements of the HIPAA Standards that apply to the Department in the performance of such obligations.</w:t>
      </w:r>
    </w:p>
    <w:p w14:paraId="3DB374B9" w14:textId="77777777" w:rsidR="00FE1959" w:rsidRPr="00653A44" w:rsidRDefault="00FE1959" w:rsidP="00725169">
      <w:pPr>
        <w:numPr>
          <w:ilvl w:val="0"/>
          <w:numId w:val="49"/>
        </w:numPr>
        <w:tabs>
          <w:tab w:val="clear" w:pos="720"/>
          <w:tab w:val="num" w:pos="1440"/>
        </w:tabs>
        <w:spacing w:before="100" w:after="100"/>
        <w:ind w:left="1440" w:hanging="720"/>
        <w:jc w:val="both"/>
        <w:rPr>
          <w:bCs/>
        </w:rPr>
      </w:pPr>
      <w:r w:rsidRPr="003C79A4">
        <w:rPr>
          <w:u w:val="single"/>
        </w:rPr>
        <w:t>Subcontractors</w:t>
      </w:r>
      <w:r w:rsidRPr="003C79A4">
        <w:t xml:space="preserve">.  The Business Associate shall ensure that any subcontractors that create, receive, maintain or transmit  PHI on behalf of Business Associate, agree in writing to the same restrictions and conditions that apply to the Business Associate with respect to PHI, with 45 C.F.R. § 164.502(e)(1)(ii), and shall make such information available to the Department upon request.  Upon the Business Associate’s contracting with an agent for the sharing of PHI, the Business Associate shall provide the Department written notice of any such executed agreement. Upon the Business Associate’s contracting with a subcontractor for the sharing of PHI, the Business Associate shall provide the Department written notice of any such executed agreement. </w:t>
      </w:r>
    </w:p>
    <w:p w14:paraId="2891A883" w14:textId="77777777" w:rsidR="00FE1959" w:rsidRPr="003C79A4" w:rsidRDefault="00FE1959" w:rsidP="00725169">
      <w:pPr>
        <w:numPr>
          <w:ilvl w:val="0"/>
          <w:numId w:val="54"/>
        </w:numPr>
        <w:spacing w:before="100" w:beforeAutospacing="1" w:after="100" w:afterAutospacing="1"/>
        <w:ind w:hanging="720"/>
        <w:jc w:val="both"/>
        <w:rPr>
          <w:bCs/>
        </w:rPr>
      </w:pPr>
      <w:r w:rsidRPr="003C79A4">
        <w:rPr>
          <w:b/>
        </w:rPr>
        <w:t>Business Associate Obligations for Notification, Risk Assessment, and Mitigation</w:t>
      </w:r>
    </w:p>
    <w:p w14:paraId="76FA721E" w14:textId="77777777" w:rsidR="00FE1959" w:rsidRPr="003C79A4" w:rsidRDefault="00FE1959" w:rsidP="00FE1959">
      <w:pPr>
        <w:spacing w:before="100" w:after="100"/>
        <w:jc w:val="both"/>
      </w:pPr>
      <w:r w:rsidRPr="003C79A4">
        <w:t xml:space="preserve">During the term of this BAA or </w:t>
      </w:r>
      <w:r>
        <w:t>PSC</w:t>
      </w:r>
      <w:r w:rsidRPr="003C79A4">
        <w:t xml:space="preserve"> </w:t>
      </w:r>
      <w:r w:rsidRPr="003C79A4">
        <w:rPr>
          <w:highlight w:val="cyan"/>
        </w:rPr>
        <w:t>____</w:t>
      </w:r>
      <w:r w:rsidRPr="003C79A4">
        <w:t xml:space="preserve">, the Business Associate shall be required to perform the following pursuant to the Breach Notification Rule regarding Breach Notification, Risk Assessment and Mitigation: </w:t>
      </w:r>
    </w:p>
    <w:p w14:paraId="00F8E283" w14:textId="77777777" w:rsidR="00FE1959" w:rsidRPr="003C79A4" w:rsidRDefault="00FE1959" w:rsidP="00FE1959">
      <w:pPr>
        <w:spacing w:before="100" w:after="100"/>
        <w:ind w:left="720" w:hanging="360"/>
        <w:jc w:val="both"/>
        <w:rPr>
          <w:u w:val="single"/>
        </w:rPr>
      </w:pPr>
      <w:r w:rsidRPr="003C79A4">
        <w:rPr>
          <w:u w:val="single"/>
        </w:rPr>
        <w:t>Notification</w:t>
      </w:r>
    </w:p>
    <w:p w14:paraId="67166792" w14:textId="77777777" w:rsidR="00FE1959" w:rsidRPr="003C79A4" w:rsidRDefault="00FE1959" w:rsidP="00725169">
      <w:pPr>
        <w:numPr>
          <w:ilvl w:val="0"/>
          <w:numId w:val="53"/>
        </w:numPr>
        <w:tabs>
          <w:tab w:val="clear" w:pos="720"/>
          <w:tab w:val="num" w:pos="1440"/>
        </w:tabs>
        <w:spacing w:before="100" w:after="100"/>
        <w:ind w:left="1440" w:hanging="720"/>
        <w:jc w:val="both"/>
      </w:pPr>
      <w:r w:rsidRPr="003C79A4">
        <w:t>Business Associate agrees to report to the Department Contract Manager or</w:t>
      </w:r>
      <w:r w:rsidRPr="003C79A4">
        <w:rPr>
          <w:b/>
          <w:bCs/>
        </w:rPr>
        <w:t xml:space="preserve"> </w:t>
      </w:r>
      <w:r w:rsidRPr="003C79A4">
        <w:rPr>
          <w:bCs/>
        </w:rPr>
        <w:t>HI</w:t>
      </w:r>
      <w:r w:rsidRPr="003C79A4">
        <w:t>PAA Privacy and Security Officer any use or disclosure of PHI not provided for b</w:t>
      </w:r>
      <w:r w:rsidRPr="003C79A4">
        <w:rPr>
          <w:bCs/>
        </w:rPr>
        <w:t>y</w:t>
      </w:r>
      <w:r w:rsidRPr="003C79A4">
        <w:t xml:space="preserve"> this BAA or </w:t>
      </w:r>
      <w:r>
        <w:t>PSC</w:t>
      </w:r>
      <w:r w:rsidRPr="003C79A4">
        <w:t xml:space="preserve"> </w:t>
      </w:r>
      <w:r w:rsidRPr="003C79A4">
        <w:rPr>
          <w:highlight w:val="cyan"/>
        </w:rPr>
        <w:t>____</w:t>
      </w:r>
      <w:r w:rsidRPr="003C79A4">
        <w:t xml:space="preserve">, and HIPAA Standards, including breaches of unsecured PHI as required by 45 C.F.R. § 164.410, as soon as it (or any employee or agent) becomes </w:t>
      </w:r>
      <w:r w:rsidRPr="003C79A4">
        <w:lastRenderedPageBreak/>
        <w:t>aware of the Breach, and in no case later than three (3) business days after it (or any employee or agent) becomes aware of the Breach, except when a government official determines that a notification would impede a criminal investigation or cause damage to national security.</w:t>
      </w:r>
    </w:p>
    <w:p w14:paraId="61903DC8" w14:textId="77777777" w:rsidR="00FE1959" w:rsidRPr="003C79A4" w:rsidRDefault="00FE1959" w:rsidP="00725169">
      <w:pPr>
        <w:numPr>
          <w:ilvl w:val="0"/>
          <w:numId w:val="53"/>
        </w:numPr>
        <w:tabs>
          <w:tab w:val="clear" w:pos="720"/>
          <w:tab w:val="num" w:pos="1440"/>
        </w:tabs>
        <w:spacing w:before="100" w:after="100"/>
        <w:ind w:left="1440" w:hanging="720"/>
        <w:jc w:val="both"/>
      </w:pPr>
      <w:r w:rsidRPr="003C79A4">
        <w:t>Business Associate shall provide the Department with the names of the individuals whose unsecured PHI has been, or is reasonably believed to have been, the subject of the Breach and any other available information that is required to be given to the affected individuals, as set forth in 45 CFR §164.404(c), and, if requested by the Department, provide information necessary for the Department to investigate promptly the impermissible use or disclosure.  Business Associate shall continue to provide to the Department information concerning the Breach as it becomes available to it, and shall also provide such assistance and further information as is reasonably requested by the Department.</w:t>
      </w:r>
    </w:p>
    <w:p w14:paraId="759EFC9E" w14:textId="77777777" w:rsidR="00FE1959" w:rsidRPr="003C79A4" w:rsidRDefault="00FE1959" w:rsidP="00FE1959">
      <w:pPr>
        <w:spacing w:before="100" w:after="100"/>
        <w:ind w:left="720" w:hanging="360"/>
        <w:jc w:val="both"/>
        <w:rPr>
          <w:u w:val="single"/>
        </w:rPr>
      </w:pPr>
      <w:r w:rsidRPr="003C79A4">
        <w:rPr>
          <w:u w:val="single"/>
        </w:rPr>
        <w:t>Risk Assessment</w:t>
      </w:r>
    </w:p>
    <w:p w14:paraId="6F4E26DE" w14:textId="77777777" w:rsidR="00FE1959" w:rsidRPr="003C79A4" w:rsidRDefault="00FE1959" w:rsidP="00725169">
      <w:pPr>
        <w:numPr>
          <w:ilvl w:val="0"/>
          <w:numId w:val="53"/>
        </w:numPr>
        <w:tabs>
          <w:tab w:val="clear" w:pos="720"/>
          <w:tab w:val="num" w:pos="1440"/>
        </w:tabs>
        <w:spacing w:before="100" w:after="100"/>
        <w:ind w:left="1440" w:hanging="720"/>
        <w:jc w:val="both"/>
      </w:pPr>
      <w:r w:rsidRPr="003C79A4">
        <w:t>When Business Associate determines whether an impermissible acquisition, use or disclosure of PHI by an employee or agent poses a low probability of the PHI being compromised, it shall document its assessment of risk in accordance with 45 C.F.R. § 164.402 (in definition of “Breach”, ¶ 2) based on at least the following factors:  (i) the nature and extent of the protected health information involved, including the types of identifiers and the likelihood of re-identification; (ii) the unauthorized person who used the protected health information or to whom the disclosure was made;  (iii) whether the protected health information was actually acquired or viewed;  and  (iv) the extent to which the risk to the protected health information has been mitigated.  Such assessment shall include: 1) the name of the person(s) making the assessment, 2) a brief summary of the facts, and 3) a brief statement of the reasons documenting the determination of risk of the PHI being compromised.  When requested by the Department, Business Associate shall make its risk assessments available to the Department.</w:t>
      </w:r>
    </w:p>
    <w:p w14:paraId="2435FB07" w14:textId="77777777" w:rsidR="00FE1959" w:rsidRPr="003C79A4" w:rsidRDefault="00FE1959" w:rsidP="00725169">
      <w:pPr>
        <w:numPr>
          <w:ilvl w:val="0"/>
          <w:numId w:val="53"/>
        </w:numPr>
        <w:tabs>
          <w:tab w:val="clear" w:pos="720"/>
          <w:tab w:val="num" w:pos="1440"/>
        </w:tabs>
        <w:spacing w:before="100" w:after="100"/>
        <w:ind w:left="1440" w:hanging="720"/>
        <w:jc w:val="both"/>
      </w:pPr>
      <w:r w:rsidRPr="003C79A4">
        <w:t>If the Department determines that an impermissible acquisition, access, use or disclosure of PHI, for which one of Business Associate’s employees or agents was responsible, constitutes a Breach, and if requested by the Department, Business Associate shall provide notice to the individuals whose PHI was the subject of the Breach.  When requested to provide notice, Business Associate shall consult with the Department about the timeliness, content and method of notice, and shall receive the Department’s approval concerning these elements.  The cost of notice and related remedies shall be borne by Business Associate.  The notice to affected individuals shall be provided as soon as reasonably possible and in no case later than 60 calendar days after Business Associate reported the Breach to the Department.</w:t>
      </w:r>
    </w:p>
    <w:p w14:paraId="45EBF011" w14:textId="77777777" w:rsidR="00FE1959" w:rsidRPr="003C79A4" w:rsidRDefault="00FE1959" w:rsidP="00FE1959">
      <w:pPr>
        <w:spacing w:before="100" w:after="100"/>
        <w:ind w:left="720" w:hanging="360"/>
        <w:jc w:val="both"/>
        <w:rPr>
          <w:u w:val="single"/>
        </w:rPr>
      </w:pPr>
      <w:r w:rsidRPr="003C79A4">
        <w:rPr>
          <w:u w:val="single"/>
        </w:rPr>
        <w:t>Mitigation</w:t>
      </w:r>
    </w:p>
    <w:p w14:paraId="0765A2AE" w14:textId="77777777" w:rsidR="00FE1959" w:rsidRPr="003C79A4" w:rsidRDefault="00FE1959" w:rsidP="00725169">
      <w:pPr>
        <w:numPr>
          <w:ilvl w:val="0"/>
          <w:numId w:val="53"/>
        </w:numPr>
        <w:tabs>
          <w:tab w:val="clear" w:pos="720"/>
          <w:tab w:val="num" w:pos="1440"/>
        </w:tabs>
        <w:spacing w:before="100" w:after="100"/>
        <w:ind w:left="1440" w:hanging="720"/>
        <w:jc w:val="both"/>
      </w:pPr>
      <w:r w:rsidRPr="003C79A4">
        <w:t xml:space="preserve">In addition to the above duties in this section, Business Associate agrees to mitigate, to the extent practicable, any harmful effect that is known to Business Associate of a use or disclosure of PHI, by Business Associate in violation of the requirements of this Agreement, the Related Agreement or the HIPAA Standards.  Business Associate shall draft and carry out a plan of corrective action to address any incident of </w:t>
      </w:r>
      <w:r w:rsidRPr="003C79A4">
        <w:lastRenderedPageBreak/>
        <w:t>impermissible use or disclosure of PHI.  If requested by the Department, Business Associate shall make its mitigation and corrective action plans available to the Department.</w:t>
      </w:r>
    </w:p>
    <w:p w14:paraId="611EB344" w14:textId="77777777" w:rsidR="00FE1959" w:rsidRPr="003C79A4" w:rsidRDefault="00FE1959" w:rsidP="00725169">
      <w:pPr>
        <w:numPr>
          <w:ilvl w:val="0"/>
          <w:numId w:val="53"/>
        </w:numPr>
        <w:tabs>
          <w:tab w:val="clear" w:pos="720"/>
          <w:tab w:val="num" w:pos="1440"/>
        </w:tabs>
        <w:spacing w:before="100" w:after="100"/>
        <w:ind w:left="1440" w:hanging="720"/>
        <w:jc w:val="both"/>
      </w:pPr>
      <w:r w:rsidRPr="003C79A4">
        <w:t>The notice to affected individuals shall be written in plain language and shall include, to the extent possible, 1) a brief description of the Breach, 2) a description of the types of Unsecured PHI that were involved in the Breach, 3) any steps individuals can take to protect themselves from potential harm resulting from the Breach, 4) a brief description of what the Business Associate and the Department are doing to investigate the Breach, to mitigate harm to individuals and to protect against further Breaches, and 5) contact procedures for individuals to ask questions or obtain additional information, as set forth in 45 CFR §164.404(c).</w:t>
      </w:r>
    </w:p>
    <w:p w14:paraId="71D03189" w14:textId="77777777" w:rsidR="00FE1959" w:rsidRPr="003C79A4" w:rsidRDefault="00FE1959" w:rsidP="00FE1959">
      <w:pPr>
        <w:spacing w:before="100" w:after="100"/>
        <w:ind w:left="720" w:hanging="360"/>
        <w:jc w:val="both"/>
        <w:rPr>
          <w:u w:val="single"/>
        </w:rPr>
      </w:pPr>
      <w:r w:rsidRPr="003C79A4">
        <w:rPr>
          <w:u w:val="single"/>
        </w:rPr>
        <w:t>Notification to Clients</w:t>
      </w:r>
    </w:p>
    <w:p w14:paraId="5B093BF2" w14:textId="77777777" w:rsidR="00FE1959" w:rsidRPr="00B70DB7" w:rsidRDefault="00FE1959" w:rsidP="00725169">
      <w:pPr>
        <w:numPr>
          <w:ilvl w:val="0"/>
          <w:numId w:val="53"/>
        </w:numPr>
        <w:tabs>
          <w:tab w:val="clear" w:pos="720"/>
          <w:tab w:val="num" w:pos="1440"/>
        </w:tabs>
        <w:spacing w:before="100"/>
        <w:ind w:left="1440" w:hanging="720"/>
        <w:jc w:val="both"/>
      </w:pPr>
      <w:r w:rsidRPr="003C79A4">
        <w:t>Business Associates shall notify individuals of Breaches as specified in 45 CFR §164.404(d) (methods of individual notice).  In addition, when a Breach involves more than 500 residents of a State or jurisdiction, Business Associate shall, if requested by the Department, notify prominent media outlets serving such location(s), following the requirements set forth in 45 CFR §164.406.</w:t>
      </w:r>
    </w:p>
    <w:p w14:paraId="0C4D9167" w14:textId="77777777" w:rsidR="00FE1959" w:rsidRPr="00B70DB7" w:rsidRDefault="00FE1959" w:rsidP="00725169">
      <w:pPr>
        <w:numPr>
          <w:ilvl w:val="0"/>
          <w:numId w:val="54"/>
        </w:numPr>
        <w:spacing w:before="100" w:beforeAutospacing="1" w:after="100" w:afterAutospacing="1"/>
        <w:ind w:hanging="720"/>
        <w:jc w:val="both"/>
        <w:rPr>
          <w:rFonts w:eastAsia="Arial Unicode MS"/>
          <w:b/>
          <w:bCs/>
        </w:rPr>
      </w:pPr>
      <w:r w:rsidRPr="003C79A4">
        <w:rPr>
          <w:rFonts w:eastAsia="Arial Unicode MS"/>
          <w:b/>
          <w:bCs/>
        </w:rPr>
        <w:t xml:space="preserve">Obligations of </w:t>
      </w:r>
      <w:r w:rsidRPr="003C79A4">
        <w:rPr>
          <w:rFonts w:eastAsia="Arial Unicode MS"/>
          <w:b/>
        </w:rPr>
        <w:t>the Department</w:t>
      </w:r>
      <w:r w:rsidRPr="003C79A4">
        <w:rPr>
          <w:rFonts w:eastAsia="Arial Unicode MS"/>
        </w:rPr>
        <w:t xml:space="preserve"> </w:t>
      </w:r>
      <w:r w:rsidRPr="003C79A4">
        <w:rPr>
          <w:rFonts w:eastAsia="Arial Unicode MS"/>
          <w:b/>
          <w:bCs/>
        </w:rPr>
        <w:t>to Inform Business Associate of Privacy Practices and Restrictions</w:t>
      </w:r>
    </w:p>
    <w:p w14:paraId="16CFD1C5" w14:textId="77777777" w:rsidR="00FE1959" w:rsidRPr="003C79A4" w:rsidRDefault="00FE1959" w:rsidP="00725169">
      <w:pPr>
        <w:numPr>
          <w:ilvl w:val="0"/>
          <w:numId w:val="50"/>
        </w:numPr>
        <w:tabs>
          <w:tab w:val="clear" w:pos="720"/>
          <w:tab w:val="num" w:pos="1440"/>
        </w:tabs>
        <w:spacing w:after="100"/>
        <w:ind w:left="1440" w:hanging="720"/>
        <w:jc w:val="both"/>
      </w:pPr>
      <w:r w:rsidRPr="003C79A4">
        <w:t xml:space="preserve">The Department shall notify Business Associate of any limitation(s) in the Department’s Notice of Privacy Practices, implemented in accordance with 45 CFR § 164.520, to the extent that such limitation may affect Business Associate's use or disclosure of PHI. </w:t>
      </w:r>
    </w:p>
    <w:p w14:paraId="3DAF32A1" w14:textId="77777777" w:rsidR="00FE1959" w:rsidRPr="003C79A4" w:rsidRDefault="00FE1959" w:rsidP="00725169">
      <w:pPr>
        <w:numPr>
          <w:ilvl w:val="0"/>
          <w:numId w:val="50"/>
        </w:numPr>
        <w:tabs>
          <w:tab w:val="clear" w:pos="720"/>
          <w:tab w:val="num" w:pos="1440"/>
        </w:tabs>
        <w:spacing w:before="100" w:after="100"/>
        <w:ind w:left="1440" w:hanging="720"/>
        <w:jc w:val="both"/>
      </w:pPr>
      <w:r w:rsidRPr="003C79A4">
        <w:t xml:space="preserve">The Department shall notify Business Associate of any changes in, or revocation of, permission by an Individual to use or disclose PHI, to the extent that such changes may affect Business Associate's use or disclosure of PHI. </w:t>
      </w:r>
    </w:p>
    <w:p w14:paraId="05362FF2" w14:textId="77777777" w:rsidR="00FE1959" w:rsidRPr="003C79A4" w:rsidRDefault="00FE1959" w:rsidP="00725169">
      <w:pPr>
        <w:numPr>
          <w:ilvl w:val="0"/>
          <w:numId w:val="50"/>
        </w:numPr>
        <w:tabs>
          <w:tab w:val="clear" w:pos="720"/>
          <w:tab w:val="num" w:pos="1440"/>
        </w:tabs>
        <w:spacing w:before="100" w:after="100"/>
        <w:ind w:left="1440" w:hanging="720"/>
        <w:jc w:val="both"/>
      </w:pPr>
      <w:r w:rsidRPr="003C79A4">
        <w:t>The Department shall notify Business Associate of any restriction in the use or disclosure of PHI that the Department has agreed to in accordance with 45 CFR § 164.522, to the extent that such restriction may affect Business Associate's use or disclosure of PHI.</w:t>
      </w:r>
    </w:p>
    <w:p w14:paraId="0ADA0825" w14:textId="77777777" w:rsidR="00FE1959" w:rsidRPr="003C79A4" w:rsidRDefault="00FE1959" w:rsidP="00725169">
      <w:pPr>
        <w:numPr>
          <w:ilvl w:val="0"/>
          <w:numId w:val="50"/>
        </w:numPr>
        <w:tabs>
          <w:tab w:val="clear" w:pos="720"/>
          <w:tab w:val="num" w:pos="1440"/>
        </w:tabs>
        <w:spacing w:before="100" w:after="100"/>
        <w:ind w:left="1440" w:hanging="720"/>
        <w:jc w:val="both"/>
      </w:pPr>
      <w:r w:rsidRPr="003C79A4">
        <w:t>The Department shall not request Business Associate to use or disclose PHI in any manner that would not be permissible under the Privacy Rule if done by the Department.</w:t>
      </w:r>
    </w:p>
    <w:p w14:paraId="697733E1" w14:textId="77777777" w:rsidR="00FE1959" w:rsidRPr="003C79A4" w:rsidRDefault="00FE1959" w:rsidP="00725169">
      <w:pPr>
        <w:numPr>
          <w:ilvl w:val="0"/>
          <w:numId w:val="54"/>
        </w:numPr>
        <w:spacing w:before="100" w:beforeAutospacing="1" w:after="100" w:afterAutospacing="1"/>
        <w:ind w:hanging="720"/>
        <w:jc w:val="both"/>
        <w:rPr>
          <w:rFonts w:eastAsia="Arial Unicode MS"/>
          <w:b/>
          <w:bCs/>
        </w:rPr>
      </w:pPr>
      <w:r w:rsidRPr="003C79A4">
        <w:rPr>
          <w:rFonts w:eastAsia="Arial Unicode MS"/>
          <w:b/>
          <w:bCs/>
        </w:rPr>
        <w:t xml:space="preserve">Term and Termination </w:t>
      </w:r>
    </w:p>
    <w:p w14:paraId="1D0E20AC" w14:textId="77777777" w:rsidR="00FE1959" w:rsidRPr="003C79A4" w:rsidRDefault="00FE1959" w:rsidP="00FE1959">
      <w:pPr>
        <w:spacing w:after="100" w:afterAutospacing="1"/>
        <w:ind w:left="1440" w:hanging="720"/>
        <w:jc w:val="both"/>
        <w:rPr>
          <w:rFonts w:eastAsia="Arial Unicode MS"/>
        </w:rPr>
      </w:pPr>
      <w:r w:rsidRPr="003C79A4">
        <w:rPr>
          <w:rFonts w:eastAsia="Arial Unicode MS"/>
        </w:rPr>
        <w:t>a.</w:t>
      </w:r>
      <w:r w:rsidRPr="003C79A4">
        <w:rPr>
          <w:rFonts w:eastAsia="Arial Unicode MS"/>
        </w:rPr>
        <w:tab/>
      </w:r>
      <w:r w:rsidRPr="003C79A4">
        <w:rPr>
          <w:rFonts w:eastAsia="Arial Unicode MS"/>
          <w:u w:val="single"/>
        </w:rPr>
        <w:t>Term.</w:t>
      </w:r>
      <w:r w:rsidRPr="003C79A4">
        <w:rPr>
          <w:rFonts w:eastAsia="Arial Unicode MS"/>
        </w:rPr>
        <w:t xml:space="preserve">   This BAA terminates concurrently with </w:t>
      </w:r>
      <w:r>
        <w:rPr>
          <w:rFonts w:eastAsia="Arial Unicode MS"/>
        </w:rPr>
        <w:t xml:space="preserve">PSC </w:t>
      </w:r>
      <w:r w:rsidRPr="00E616DD">
        <w:rPr>
          <w:rFonts w:eastAsia="Arial Unicode MS"/>
          <w:highlight w:val="cyan"/>
        </w:rPr>
        <w:t>____</w:t>
      </w:r>
      <w:r w:rsidRPr="003C79A4">
        <w:rPr>
          <w:rFonts w:eastAsia="Arial Unicode MS"/>
        </w:rPr>
        <w:t xml:space="preserve">, </w:t>
      </w:r>
      <w:r>
        <w:rPr>
          <w:rFonts w:eastAsia="Arial Unicode MS"/>
        </w:rPr>
        <w:t>except</w:t>
      </w:r>
      <w:r w:rsidRPr="003C79A4">
        <w:rPr>
          <w:rFonts w:eastAsia="Arial Unicode MS"/>
        </w:rPr>
        <w:t xml:space="preserve"> that obligations of Business Associate under this BAA related to final disposition of PHI in this Section 5 shall survive until resolved as set forth immediately below. </w:t>
      </w:r>
    </w:p>
    <w:p w14:paraId="42082978" w14:textId="77777777" w:rsidR="00FE1959" w:rsidRPr="003C79A4" w:rsidRDefault="00FE1959" w:rsidP="00FE1959">
      <w:pPr>
        <w:spacing w:before="100" w:after="100"/>
        <w:ind w:left="1440" w:hanging="720"/>
        <w:jc w:val="both"/>
      </w:pPr>
      <w:r w:rsidRPr="003C79A4">
        <w:t xml:space="preserve">b. </w:t>
      </w:r>
      <w:r w:rsidRPr="003C79A4">
        <w:tab/>
      </w:r>
      <w:r w:rsidRPr="003C79A4">
        <w:rPr>
          <w:u w:val="single"/>
        </w:rPr>
        <w:t>Disposition of PHI upon Termination.</w:t>
      </w:r>
      <w:r w:rsidRPr="003C79A4">
        <w:t xml:space="preserve">   Upon termination of this </w:t>
      </w:r>
      <w:r>
        <w:t xml:space="preserve">PSC </w:t>
      </w:r>
      <w:r w:rsidRPr="003C79A4">
        <w:rPr>
          <w:highlight w:val="cyan"/>
        </w:rPr>
        <w:t>____</w:t>
      </w:r>
      <w:r w:rsidRPr="003C79A4">
        <w:t xml:space="preserve"> and BAA for any reason, Business Associate shall return or destroy all PHI in its possession, </w:t>
      </w:r>
      <w:r w:rsidRPr="003C79A4">
        <w:lastRenderedPageBreak/>
        <w:t>and shall retain no copies of the PHI. In the event that Business Associate determines that returning or destroying the PHI is not feasible, Business Associate shall provide to the Department notification of the conditions that make return or destruction of PHI not feasible. Upon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for so long as the Business Associate maintains the PHI.</w:t>
      </w:r>
    </w:p>
    <w:p w14:paraId="4E2BC945" w14:textId="77777777" w:rsidR="00FE1959" w:rsidRPr="003C79A4" w:rsidRDefault="00FE1959" w:rsidP="00FE1959">
      <w:pPr>
        <w:spacing w:before="100" w:after="100"/>
        <w:ind w:left="1440" w:hanging="720"/>
        <w:jc w:val="both"/>
      </w:pPr>
      <w:r w:rsidRPr="003C79A4">
        <w:t>c.</w:t>
      </w:r>
      <w:r w:rsidRPr="003C79A4">
        <w:tab/>
        <w:t>If Business Associate breaches any material term of this BAA, the Department may either:</w:t>
      </w:r>
    </w:p>
    <w:p w14:paraId="00D52C65" w14:textId="77777777" w:rsidR="00FE1959" w:rsidRPr="003C79A4" w:rsidRDefault="00FE1959" w:rsidP="00FE1959">
      <w:pPr>
        <w:spacing w:before="100" w:after="100"/>
        <w:ind w:left="2160" w:hanging="720"/>
        <w:jc w:val="both"/>
      </w:pPr>
      <w:r w:rsidRPr="003C79A4">
        <w:t>i.</w:t>
      </w:r>
      <w:r w:rsidRPr="003C79A4">
        <w:tab/>
        <w:t xml:space="preserve">provide an opportunity for Business Associate to cure the Breach and the Department may terminate this </w:t>
      </w:r>
      <w:r>
        <w:t xml:space="preserve">PSC </w:t>
      </w:r>
      <w:r w:rsidRPr="003C79A4">
        <w:t xml:space="preserve"> </w:t>
      </w:r>
      <w:r w:rsidRPr="003C79A4">
        <w:rPr>
          <w:highlight w:val="cyan"/>
        </w:rPr>
        <w:t>____</w:t>
      </w:r>
      <w:r w:rsidRPr="003C79A4">
        <w:t xml:space="preserve"> and BAA without liability or penalty in accordance with Article 4, Termination, of </w:t>
      </w:r>
      <w:r>
        <w:t>PSC</w:t>
      </w:r>
      <w:r w:rsidRPr="003C79A4">
        <w:t xml:space="preserve"> </w:t>
      </w:r>
      <w:r w:rsidRPr="003C79A4">
        <w:rPr>
          <w:highlight w:val="cyan"/>
        </w:rPr>
        <w:t>____</w:t>
      </w:r>
      <w:r w:rsidRPr="003C79A4">
        <w:t xml:space="preserve">, if Business Associate does not cure the breach within the time specified by the Department; or, </w:t>
      </w:r>
    </w:p>
    <w:p w14:paraId="0D14C762" w14:textId="77777777" w:rsidR="00FE1959" w:rsidRPr="003C79A4" w:rsidRDefault="00FE1959" w:rsidP="00FE1959">
      <w:pPr>
        <w:spacing w:before="100" w:after="100"/>
        <w:ind w:left="2160" w:hanging="720"/>
        <w:jc w:val="both"/>
      </w:pPr>
      <w:r w:rsidRPr="003C79A4">
        <w:t>ii.</w:t>
      </w:r>
      <w:r w:rsidRPr="003C79A4">
        <w:tab/>
        <w:t xml:space="preserve">immediately terminate this </w:t>
      </w:r>
      <w:r>
        <w:t>PSC</w:t>
      </w:r>
      <w:r w:rsidRPr="003C79A4">
        <w:t xml:space="preserve"> </w:t>
      </w:r>
      <w:r w:rsidRPr="003C79A4">
        <w:rPr>
          <w:highlight w:val="cyan"/>
        </w:rPr>
        <w:t>____</w:t>
      </w:r>
      <w:r w:rsidRPr="003C79A4">
        <w:t xml:space="preserve"> without liability or penalty if the Department determines that cure is not reasonably possible; or, </w:t>
      </w:r>
    </w:p>
    <w:p w14:paraId="71319FEA" w14:textId="77777777" w:rsidR="00FE1959" w:rsidRPr="003C79A4" w:rsidRDefault="00FE1959" w:rsidP="00FE1959">
      <w:pPr>
        <w:spacing w:before="100" w:after="100"/>
        <w:ind w:left="2160" w:hanging="720"/>
        <w:jc w:val="both"/>
      </w:pPr>
      <w:r w:rsidRPr="003C79A4">
        <w:t>iii.</w:t>
      </w:r>
      <w:r w:rsidRPr="003C79A4">
        <w:tab/>
        <w:t>if neither termination nor cure are feasible, the Department shall report the breach to the Secretary.</w:t>
      </w:r>
    </w:p>
    <w:p w14:paraId="17D0CAE2" w14:textId="77777777" w:rsidR="00FE1959" w:rsidRPr="003C79A4" w:rsidRDefault="00FE1959" w:rsidP="00FE1959">
      <w:pPr>
        <w:spacing w:before="100" w:after="100"/>
        <w:ind w:left="720"/>
        <w:jc w:val="both"/>
      </w:pPr>
      <w:r w:rsidRPr="003C79A4">
        <w:t xml:space="preserve">The Department has the right to seek to cure any breach by Business Associate and this right, regardless of whether the Department cures such breach, does not lessen any right or remedy available to the Department at law, in equity, or under this BAA or </w:t>
      </w:r>
      <w:r>
        <w:t xml:space="preserve">PSC </w:t>
      </w:r>
      <w:r w:rsidRPr="003C79A4">
        <w:rPr>
          <w:highlight w:val="cyan"/>
        </w:rPr>
        <w:t>____</w:t>
      </w:r>
      <w:r w:rsidRPr="003C79A4">
        <w:t>, nor does it lessen Business Associate’s responsibility for such breach or its duty to cure such breach.</w:t>
      </w:r>
    </w:p>
    <w:p w14:paraId="40040D81" w14:textId="77777777" w:rsidR="00FE1959" w:rsidRPr="003C79A4" w:rsidRDefault="00FE1959" w:rsidP="00725169">
      <w:pPr>
        <w:numPr>
          <w:ilvl w:val="0"/>
          <w:numId w:val="54"/>
        </w:numPr>
        <w:spacing w:before="100" w:beforeAutospacing="1" w:after="100" w:afterAutospacing="1"/>
        <w:ind w:hanging="720"/>
        <w:jc w:val="both"/>
        <w:rPr>
          <w:rFonts w:eastAsia="Arial Unicode MS"/>
          <w:b/>
          <w:bCs/>
        </w:rPr>
      </w:pPr>
      <w:r w:rsidRPr="003C79A4">
        <w:rPr>
          <w:rFonts w:eastAsia="Arial Unicode MS"/>
          <w:b/>
          <w:bCs/>
        </w:rPr>
        <w:t xml:space="preserve">Penalties and Training.  </w:t>
      </w:r>
    </w:p>
    <w:p w14:paraId="7686D9B0" w14:textId="77777777" w:rsidR="00FE1959" w:rsidRPr="003C79A4" w:rsidRDefault="00FE1959" w:rsidP="00FE1959">
      <w:pPr>
        <w:spacing w:beforeAutospacing="1" w:afterAutospacing="1"/>
        <w:jc w:val="both"/>
        <w:rPr>
          <w:rFonts w:eastAsia="Arial Unicode MS"/>
          <w:bCs/>
        </w:rPr>
      </w:pPr>
      <w:r w:rsidRPr="003C79A4">
        <w:rPr>
          <w:rFonts w:eastAsia="Arial Unicode MS"/>
          <w:bCs/>
        </w:rPr>
        <w:t xml:space="preserve">Business Associate understands and </w:t>
      </w:r>
      <w:r w:rsidRPr="003C79A4">
        <w:rPr>
          <w:rFonts w:eastAsia="Arial Unicode MS"/>
        </w:rPr>
        <w:t>acknowledges</w:t>
      </w:r>
      <w:r w:rsidRPr="003C79A4">
        <w:rPr>
          <w:rFonts w:eastAsia="Arial Unicode MS"/>
          <w:bCs/>
        </w:rPr>
        <w:t xml:space="preserve"> that violations of this </w:t>
      </w:r>
      <w:r w:rsidRPr="003C79A4">
        <w:t xml:space="preserve">BAA or </w:t>
      </w:r>
      <w:r>
        <w:t xml:space="preserve">PSC </w:t>
      </w:r>
      <w:r w:rsidRPr="003C79A4">
        <w:rPr>
          <w:highlight w:val="cyan"/>
        </w:rPr>
        <w:t>____</w:t>
      </w:r>
      <w:r w:rsidRPr="003C79A4">
        <w:rPr>
          <w:rFonts w:eastAsia="Arial Unicode MS"/>
          <w:bCs/>
        </w:rPr>
        <w:t xml:space="preserve"> may result in notification by the Department to law enforcement officials and regulatory, accreditation, and licensure organizations.  If requested by the Department, Business Associate shall participate in training regarding use, confidentiality, and security of PHI.</w:t>
      </w:r>
    </w:p>
    <w:p w14:paraId="2E5A2E3F" w14:textId="77777777" w:rsidR="00FE1959" w:rsidRPr="003C79A4" w:rsidRDefault="00FE1959" w:rsidP="00725169">
      <w:pPr>
        <w:numPr>
          <w:ilvl w:val="0"/>
          <w:numId w:val="54"/>
        </w:numPr>
        <w:spacing w:before="100" w:beforeAutospacing="1" w:after="100" w:afterAutospacing="1"/>
        <w:ind w:hanging="720"/>
        <w:jc w:val="both"/>
        <w:rPr>
          <w:rFonts w:eastAsia="Arial Unicode MS"/>
        </w:rPr>
      </w:pPr>
      <w:r>
        <w:rPr>
          <w:rFonts w:eastAsia="Arial Unicode MS"/>
          <w:b/>
          <w:bCs/>
        </w:rPr>
        <w:t>M</w:t>
      </w:r>
      <w:r w:rsidRPr="003C79A4">
        <w:rPr>
          <w:rFonts w:eastAsia="Arial Unicode MS"/>
          <w:b/>
          <w:bCs/>
        </w:rPr>
        <w:t>iscellaneous</w:t>
      </w:r>
      <w:r w:rsidRPr="003C79A4">
        <w:rPr>
          <w:rFonts w:eastAsia="Arial Unicode MS"/>
        </w:rPr>
        <w:t xml:space="preserve"> </w:t>
      </w:r>
    </w:p>
    <w:p w14:paraId="54AD03B9" w14:textId="77777777" w:rsidR="00FE1959" w:rsidRPr="003C79A4" w:rsidRDefault="00FE1959" w:rsidP="00725169">
      <w:pPr>
        <w:numPr>
          <w:ilvl w:val="0"/>
          <w:numId w:val="51"/>
        </w:numPr>
        <w:tabs>
          <w:tab w:val="clear" w:pos="720"/>
          <w:tab w:val="num" w:pos="1440"/>
        </w:tabs>
        <w:spacing w:before="100" w:after="100"/>
        <w:ind w:left="1440" w:hanging="720"/>
        <w:jc w:val="both"/>
      </w:pPr>
      <w:r w:rsidRPr="003C79A4">
        <w:rPr>
          <w:u w:val="single"/>
        </w:rPr>
        <w:t>Interpretation</w:t>
      </w:r>
      <w:r w:rsidRPr="003C79A4">
        <w:t xml:space="preserve">.  Any ambiguity in this BAA, or any inconsistency between the provisions of this BAA or </w:t>
      </w:r>
      <w:r>
        <w:t>PSC</w:t>
      </w:r>
      <w:r w:rsidRPr="003C79A4">
        <w:t xml:space="preserve"> </w:t>
      </w:r>
      <w:r w:rsidRPr="003C79A4">
        <w:rPr>
          <w:highlight w:val="cyan"/>
        </w:rPr>
        <w:t>____</w:t>
      </w:r>
      <w:r w:rsidRPr="003C79A4">
        <w:t xml:space="preserve">, shall be resolved to permit the Department to comply with the HIPAA Standards. </w:t>
      </w:r>
    </w:p>
    <w:p w14:paraId="0C74AC13" w14:textId="77777777" w:rsidR="00FE1959" w:rsidRPr="003C79A4" w:rsidRDefault="00FE1959" w:rsidP="00725169">
      <w:pPr>
        <w:numPr>
          <w:ilvl w:val="0"/>
          <w:numId w:val="51"/>
        </w:numPr>
        <w:tabs>
          <w:tab w:val="clear" w:pos="720"/>
          <w:tab w:val="num" w:pos="1440"/>
        </w:tabs>
        <w:ind w:left="1440" w:hanging="720"/>
        <w:jc w:val="both"/>
      </w:pPr>
      <w:r w:rsidRPr="003C79A4">
        <w:rPr>
          <w:u w:val="single"/>
        </w:rPr>
        <w:t>Business Associate’s Compliance with HIPAA</w:t>
      </w:r>
      <w:r w:rsidRPr="003C79A4">
        <w:t>.  The Department makes no warranty or representation that compliance by Business Associate with this BAA or the HIPAA Standards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w:t>
      </w:r>
    </w:p>
    <w:p w14:paraId="72F9FC89" w14:textId="77777777" w:rsidR="00FE1959" w:rsidRPr="003C79A4" w:rsidRDefault="00FE1959" w:rsidP="00FE1959">
      <w:pPr>
        <w:tabs>
          <w:tab w:val="num" w:pos="1440"/>
        </w:tabs>
        <w:ind w:left="1440" w:hanging="720"/>
        <w:jc w:val="both"/>
      </w:pPr>
    </w:p>
    <w:p w14:paraId="7B5A1757" w14:textId="77777777" w:rsidR="00FE1959" w:rsidRPr="003C79A4" w:rsidRDefault="00FE1959" w:rsidP="00FE1959">
      <w:pPr>
        <w:tabs>
          <w:tab w:val="num" w:pos="1440"/>
        </w:tabs>
        <w:ind w:left="1440" w:hanging="720"/>
        <w:jc w:val="both"/>
      </w:pPr>
      <w:r w:rsidRPr="003C79A4">
        <w:lastRenderedPageBreak/>
        <w:t xml:space="preserve">c. </w:t>
      </w:r>
      <w:r w:rsidRPr="003C79A4">
        <w:tab/>
      </w:r>
      <w:r w:rsidRPr="003C79A4">
        <w:rPr>
          <w:u w:val="single"/>
        </w:rPr>
        <w:t>Change in Law</w:t>
      </w:r>
      <w:r w:rsidRPr="003C79A4">
        <w:t xml:space="preserve">.  In the event there are subsequent changes or clarifications of statutes, regulations or rules relating to this BAA or </w:t>
      </w:r>
      <w:r>
        <w:t>PSC</w:t>
      </w:r>
      <w:r w:rsidRPr="003C79A4">
        <w:t xml:space="preserve"> </w:t>
      </w:r>
      <w:r w:rsidRPr="003C79A4">
        <w:rPr>
          <w:highlight w:val="cyan"/>
        </w:rPr>
        <w:t>____</w:t>
      </w:r>
      <w:r w:rsidRPr="003C79A4">
        <w:t xml:space="preserve">, the Department shall notify Business Associate of any actions it reasonably deems necessary to comply with such changes, and Business Associate shall promptly take such actions.  In the event there is a change in federal or state laws, rules or regulations, or in the interpretation of any such laws, rules, regulations or general instructions, which may render any of the material terms of this BAA unlawful or unenforceable, or which materially affects any financial arrangement contained in this BAA, the parties shall attempt amendment of this BAA to accommodate such changes or interpretations. If the parties are unable to agree, or if amendment is not possible, the parties may terminate the BAA and </w:t>
      </w:r>
      <w:r>
        <w:t>PSC</w:t>
      </w:r>
      <w:r w:rsidRPr="003C79A4">
        <w:t xml:space="preserve"> </w:t>
      </w:r>
      <w:r w:rsidRPr="003C79A4">
        <w:rPr>
          <w:highlight w:val="cyan"/>
        </w:rPr>
        <w:t>____</w:t>
      </w:r>
      <w:r w:rsidRPr="003C79A4">
        <w:t xml:space="preserve"> pursuant to its termination provisions. </w:t>
      </w:r>
    </w:p>
    <w:p w14:paraId="4A3E634F" w14:textId="77777777" w:rsidR="00FE1959" w:rsidRPr="003C79A4" w:rsidRDefault="00FE1959" w:rsidP="00FE1959">
      <w:pPr>
        <w:jc w:val="both"/>
        <w:rPr>
          <w:dstrike/>
        </w:rPr>
      </w:pPr>
    </w:p>
    <w:p w14:paraId="5674AD88" w14:textId="77777777" w:rsidR="00FE1959" w:rsidRPr="003C79A4" w:rsidRDefault="00FE1959" w:rsidP="00FE1959">
      <w:pPr>
        <w:ind w:left="1440" w:hanging="720"/>
        <w:jc w:val="both"/>
      </w:pPr>
      <w:r w:rsidRPr="003C79A4">
        <w:t>d.</w:t>
      </w:r>
      <w:r w:rsidRPr="003C79A4">
        <w:tab/>
      </w:r>
      <w:r w:rsidRPr="003C79A4">
        <w:rPr>
          <w:u w:val="single"/>
        </w:rPr>
        <w:t>No Third Party Beneficiaries</w:t>
      </w:r>
      <w:r w:rsidRPr="003C79A4">
        <w:t>.  Nothing express or implied in this BAA is intended to confer, nor shall anything herein confer, upon any person other than the Department, Business Associate and their respective successors or assigns, any rights, remedies, obligations or liabilities whatsoever.</w:t>
      </w:r>
    </w:p>
    <w:p w14:paraId="55322075" w14:textId="77777777" w:rsidR="00FE1959" w:rsidRPr="003C79A4" w:rsidRDefault="00FE1959" w:rsidP="00FE1959">
      <w:pPr>
        <w:ind w:left="1440" w:hanging="720"/>
        <w:jc w:val="both"/>
      </w:pPr>
    </w:p>
    <w:p w14:paraId="7F14117A" w14:textId="77777777" w:rsidR="00FE1959" w:rsidRPr="00F54E9B" w:rsidRDefault="00FE1959" w:rsidP="00725169">
      <w:pPr>
        <w:numPr>
          <w:ilvl w:val="0"/>
          <w:numId w:val="50"/>
        </w:numPr>
        <w:ind w:left="1440" w:hanging="720"/>
        <w:jc w:val="both"/>
      </w:pPr>
      <w:r w:rsidRPr="003C79A4">
        <w:rPr>
          <w:u w:val="single"/>
        </w:rPr>
        <w:t>Assistance in Litigation or Administrative Proceedings</w:t>
      </w:r>
      <w:r w:rsidRPr="003C79A4">
        <w:t xml:space="preserve">.  Business Associate shall make itself and any agents, affiliates, subsidiaries, subcontractors or workforce members assisting Business Associate in the fulfillment of its obligations under this BAA and </w:t>
      </w:r>
      <w:r>
        <w:t>PSC</w:t>
      </w:r>
      <w:r w:rsidRPr="003C79A4">
        <w:t xml:space="preserve"> </w:t>
      </w:r>
      <w:r w:rsidRPr="003C79A4">
        <w:rPr>
          <w:highlight w:val="cyan"/>
        </w:rPr>
        <w:t>____</w:t>
      </w:r>
      <w:r w:rsidRPr="003C79A4">
        <w:t xml:space="preserve"> available to the Department, at no cost to the Department, to testify as witnesses or otherwise in the event that litigation or an administrative proceeding is commenced against the Department or its employees based upon claimed violation of the HIPAA standards  or other laws relating to security and privacy, where such claimed violation is alleged to arise from Business Associate’s performance under this BAA or </w:t>
      </w:r>
      <w:r>
        <w:t>PSC</w:t>
      </w:r>
      <w:r w:rsidRPr="003C79A4">
        <w:t xml:space="preserve"> </w:t>
      </w:r>
      <w:r w:rsidRPr="003C79A4">
        <w:rPr>
          <w:highlight w:val="cyan"/>
        </w:rPr>
        <w:t>____</w:t>
      </w:r>
      <w:r w:rsidRPr="003C79A4">
        <w:t>, except where Business Associate or its agents, affiliates, subsidiaries, subcontractors or employees are named adverse parties.</w:t>
      </w:r>
    </w:p>
    <w:p w14:paraId="3FEF6184" w14:textId="77777777" w:rsidR="00FE1959" w:rsidRDefault="00FE1959" w:rsidP="00725169">
      <w:pPr>
        <w:numPr>
          <w:ilvl w:val="0"/>
          <w:numId w:val="50"/>
        </w:numPr>
        <w:tabs>
          <w:tab w:val="clear" w:pos="720"/>
          <w:tab w:val="left" w:pos="1440"/>
        </w:tabs>
        <w:ind w:left="1440" w:hanging="720"/>
        <w:jc w:val="both"/>
      </w:pPr>
      <w:r w:rsidRPr="003C79A4">
        <w:rPr>
          <w:u w:val="single"/>
        </w:rPr>
        <w:t>Additional Obligations</w:t>
      </w:r>
      <w:r w:rsidRPr="003C79A4">
        <w:t xml:space="preserve">.  Department and Business Associate agree that to the extent not incorporated or referenced in any Business Associate </w:t>
      </w:r>
      <w:r>
        <w:t>PSC</w:t>
      </w:r>
      <w:r w:rsidRPr="003C79A4">
        <w:t xml:space="preserve"> between them, other requirements applicable to either or both that are required by the HIPAA Standards, those requirements are incorporated herein by reference.</w:t>
      </w:r>
    </w:p>
    <w:p w14:paraId="5D7CE9E1" w14:textId="77777777" w:rsidR="00FE1959" w:rsidRPr="003C79A4" w:rsidRDefault="00FE1959" w:rsidP="00FE1959">
      <w:pPr>
        <w:tabs>
          <w:tab w:val="left" w:pos="1440"/>
        </w:tabs>
      </w:pPr>
    </w:p>
    <w:p w14:paraId="1C255048" w14:textId="77777777" w:rsidR="00FE1959" w:rsidRDefault="00FE1959" w:rsidP="00FE1959"/>
    <w:p w14:paraId="1546BAD6" w14:textId="77777777" w:rsidR="00FE1959" w:rsidRDefault="00FE1959" w:rsidP="009E1361">
      <w:pPr>
        <w:spacing w:after="200" w:line="276" w:lineRule="auto"/>
        <w:rPr>
          <w:b/>
          <w:u w:val="single"/>
        </w:rPr>
      </w:pPr>
    </w:p>
    <w:p w14:paraId="6C7E9F29" w14:textId="77777777" w:rsidR="00FE1959" w:rsidRDefault="00FE1959" w:rsidP="009E1361">
      <w:pPr>
        <w:spacing w:after="200" w:line="276" w:lineRule="auto"/>
        <w:rPr>
          <w:b/>
          <w:u w:val="single"/>
        </w:rPr>
      </w:pPr>
    </w:p>
    <w:p w14:paraId="5F6FD43E" w14:textId="46D5E3C5" w:rsidR="00FE1959" w:rsidRPr="00BD1F72" w:rsidRDefault="00FE1959" w:rsidP="00BD1F72">
      <w:pPr>
        <w:spacing w:after="200" w:line="276" w:lineRule="auto"/>
        <w:rPr>
          <w:b/>
          <w:u w:val="single"/>
        </w:rPr>
      </w:pPr>
    </w:p>
    <w:p w14:paraId="76B2E0E7" w14:textId="77777777" w:rsidR="00FE1959" w:rsidRDefault="00FE1959" w:rsidP="00F06491">
      <w:pPr>
        <w:jc w:val="center"/>
        <w:rPr>
          <w:b/>
          <w:bCs/>
        </w:rPr>
        <w:sectPr w:rsidR="00FE1959" w:rsidSect="00FE1959">
          <w:headerReference w:type="default" r:id="rId31"/>
          <w:pgSz w:w="12240" w:h="15840"/>
          <w:pgMar w:top="1440" w:right="1267" w:bottom="1440" w:left="1440" w:header="720" w:footer="432" w:gutter="0"/>
          <w:pgNumType w:start="40"/>
          <w:cols w:space="720"/>
          <w:titlePg/>
          <w:docGrid w:linePitch="360"/>
        </w:sectPr>
      </w:pPr>
    </w:p>
    <w:p w14:paraId="60357D87" w14:textId="149D8A2C" w:rsidR="006E42A0" w:rsidRPr="00BD0821" w:rsidRDefault="00173446" w:rsidP="00BD0821">
      <w:pPr>
        <w:pStyle w:val="Heading1"/>
        <w:rPr>
          <w:rFonts w:cs="Times New Roman"/>
        </w:rPr>
      </w:pPr>
      <w:bookmarkStart w:id="134" w:name="_Toc312927622"/>
      <w:bookmarkStart w:id="135" w:name="_Toc377565403"/>
      <w:bookmarkStart w:id="136" w:name="_Toc401646084"/>
      <w:r w:rsidRPr="00BD0821">
        <w:rPr>
          <w:rFonts w:cs="Times New Roman"/>
        </w:rPr>
        <w:lastRenderedPageBreak/>
        <w:t>APPENDIX</w:t>
      </w:r>
      <w:r w:rsidR="006E42A0" w:rsidRPr="00BD0821">
        <w:rPr>
          <w:rFonts w:cs="Times New Roman"/>
        </w:rPr>
        <w:t xml:space="preserve"> D</w:t>
      </w:r>
      <w:bookmarkEnd w:id="134"/>
      <w:bookmarkEnd w:id="135"/>
      <w:bookmarkEnd w:id="136"/>
    </w:p>
    <w:p w14:paraId="7F1D81C6" w14:textId="77777777" w:rsidR="006E42A0" w:rsidRPr="00875D66" w:rsidRDefault="006E42A0" w:rsidP="006E42A0"/>
    <w:p w14:paraId="2A08920D" w14:textId="77777777" w:rsidR="00972078" w:rsidRDefault="005E5F4E" w:rsidP="00D156D4">
      <w:pPr>
        <w:pStyle w:val="Heading2"/>
        <w:jc w:val="center"/>
        <w:rPr>
          <w:rFonts w:cs="Times New Roman"/>
        </w:rPr>
      </w:pPr>
      <w:bookmarkStart w:id="137" w:name="_Toc377565404"/>
      <w:bookmarkStart w:id="138" w:name="_Toc401646085"/>
      <w:r w:rsidRPr="00875D66">
        <w:rPr>
          <w:rFonts w:cs="Times New Roman"/>
        </w:rPr>
        <w:t>COST RESPONSE FORM</w:t>
      </w:r>
      <w:bookmarkEnd w:id="137"/>
      <w:bookmarkEnd w:id="138"/>
    </w:p>
    <w:p w14:paraId="25D7BFC9" w14:textId="77777777" w:rsidR="005E5F4E" w:rsidRPr="00875D66" w:rsidRDefault="00972078" w:rsidP="00972078">
      <w:r>
        <w:br w:type="page"/>
      </w:r>
    </w:p>
    <w:p w14:paraId="60E54B4C" w14:textId="77777777" w:rsidR="003E5492" w:rsidRDefault="003E5492" w:rsidP="003E5492">
      <w:pPr>
        <w:jc w:val="center"/>
        <w:rPr>
          <w:b/>
          <w:sz w:val="28"/>
          <w:szCs w:val="28"/>
          <w:u w:val="single"/>
        </w:rPr>
      </w:pPr>
      <w:bookmarkStart w:id="139" w:name="_Toc377565405"/>
      <w:bookmarkStart w:id="140" w:name="_Toc401646086"/>
      <w:r w:rsidRPr="002522AD">
        <w:rPr>
          <w:b/>
          <w:sz w:val="28"/>
          <w:szCs w:val="28"/>
          <w:u w:val="single"/>
        </w:rPr>
        <w:lastRenderedPageBreak/>
        <w:t>Cost Response Form Sample Below</w:t>
      </w:r>
    </w:p>
    <w:p w14:paraId="5786952C" w14:textId="77777777" w:rsidR="003E5492" w:rsidRPr="00496166" w:rsidRDefault="003E5492" w:rsidP="003E5492">
      <w:pPr>
        <w:jc w:val="center"/>
        <w:rPr>
          <w:b/>
          <w:sz w:val="28"/>
          <w:szCs w:val="28"/>
          <w:u w:val="single"/>
        </w:rPr>
      </w:pPr>
    </w:p>
    <w:p w14:paraId="6115AEC5" w14:textId="77777777" w:rsidR="003E5492" w:rsidRPr="0023745C" w:rsidRDefault="003E5492" w:rsidP="003E5492">
      <w:pPr>
        <w:jc w:val="center"/>
        <w:rPr>
          <w:b/>
          <w:sz w:val="28"/>
          <w:szCs w:val="28"/>
        </w:rPr>
      </w:pPr>
      <w:r w:rsidRPr="002522AD">
        <w:rPr>
          <w:b/>
          <w:sz w:val="28"/>
          <w:szCs w:val="28"/>
        </w:rPr>
        <w:t>(Buyers note: Ensure statutory requirements of NMSA 13-1-150 regarding Multi Term Contracts limits are complied with when establishing Pricing/Term periods or extension pricing)</w:t>
      </w:r>
      <w:r w:rsidRPr="0023745C">
        <w:rPr>
          <w:b/>
          <w:sz w:val="28"/>
          <w:szCs w:val="28"/>
        </w:rPr>
        <w:t xml:space="preserve"> </w:t>
      </w:r>
    </w:p>
    <w:p w14:paraId="17DEAA17" w14:textId="77777777" w:rsidR="003E5492" w:rsidRPr="00875D66" w:rsidRDefault="003E5492" w:rsidP="003E5492"/>
    <w:tbl>
      <w:tblPr>
        <w:tblStyle w:val="TableGrid"/>
        <w:tblW w:w="10165" w:type="dxa"/>
        <w:tblLook w:val="04A0" w:firstRow="1" w:lastRow="0" w:firstColumn="1" w:lastColumn="0" w:noHBand="0" w:noVBand="1"/>
      </w:tblPr>
      <w:tblGrid>
        <w:gridCol w:w="2515"/>
        <w:gridCol w:w="810"/>
        <w:gridCol w:w="1170"/>
        <w:gridCol w:w="2520"/>
        <w:gridCol w:w="3150"/>
      </w:tblGrid>
      <w:tr w:rsidR="003E5492" w:rsidRPr="00875D66" w14:paraId="0B5B4A2F" w14:textId="77777777" w:rsidTr="000A5B97">
        <w:tc>
          <w:tcPr>
            <w:tcW w:w="2515" w:type="dxa"/>
          </w:tcPr>
          <w:p w14:paraId="542FE4C2" w14:textId="77777777" w:rsidR="003E5492" w:rsidRPr="00875D66" w:rsidRDefault="003E5492" w:rsidP="000A5B97">
            <w:pPr>
              <w:rPr>
                <w:b/>
              </w:rPr>
            </w:pPr>
            <w:r w:rsidRPr="00875D66">
              <w:rPr>
                <w:b/>
              </w:rPr>
              <w:t>Description</w:t>
            </w:r>
          </w:p>
        </w:tc>
        <w:tc>
          <w:tcPr>
            <w:tcW w:w="810" w:type="dxa"/>
          </w:tcPr>
          <w:p w14:paraId="4C67CD5A" w14:textId="77777777" w:rsidR="003E5492" w:rsidRPr="00875D66" w:rsidRDefault="003E5492" w:rsidP="000A5B97">
            <w:pPr>
              <w:rPr>
                <w:b/>
              </w:rPr>
            </w:pPr>
            <w:r>
              <w:rPr>
                <w:b/>
              </w:rPr>
              <w:t>Year</w:t>
            </w:r>
          </w:p>
        </w:tc>
        <w:tc>
          <w:tcPr>
            <w:tcW w:w="1170" w:type="dxa"/>
          </w:tcPr>
          <w:p w14:paraId="453DDE98" w14:textId="77777777" w:rsidR="003E5492" w:rsidRPr="00875D66" w:rsidRDefault="003E5492" w:rsidP="000A5B97">
            <w:pPr>
              <w:rPr>
                <w:b/>
              </w:rPr>
            </w:pPr>
            <w:r w:rsidRPr="00875D66">
              <w:rPr>
                <w:b/>
              </w:rPr>
              <w:t>Quantity</w:t>
            </w:r>
          </w:p>
        </w:tc>
        <w:tc>
          <w:tcPr>
            <w:tcW w:w="2520" w:type="dxa"/>
          </w:tcPr>
          <w:p w14:paraId="71915272" w14:textId="77777777" w:rsidR="003E5492" w:rsidRPr="00875D66" w:rsidRDefault="003E5492" w:rsidP="000A5B97">
            <w:pPr>
              <w:rPr>
                <w:b/>
              </w:rPr>
            </w:pPr>
            <w:r>
              <w:rPr>
                <w:b/>
              </w:rPr>
              <w:t xml:space="preserve">  </w:t>
            </w:r>
            <w:r w:rsidRPr="00875D66">
              <w:rPr>
                <w:b/>
              </w:rPr>
              <w:t xml:space="preserve">Cost per </w:t>
            </w:r>
            <w:r>
              <w:rPr>
                <w:b/>
              </w:rPr>
              <w:t>Milestone</w:t>
            </w:r>
          </w:p>
        </w:tc>
        <w:tc>
          <w:tcPr>
            <w:tcW w:w="3150" w:type="dxa"/>
          </w:tcPr>
          <w:p w14:paraId="6F14C876" w14:textId="77777777" w:rsidR="003E5492" w:rsidRPr="00875D66" w:rsidRDefault="003E5492" w:rsidP="000A5B97">
            <w:pPr>
              <w:rPr>
                <w:b/>
              </w:rPr>
            </w:pPr>
            <w:r>
              <w:rPr>
                <w:b/>
              </w:rPr>
              <w:t xml:space="preserve">Total Cost </w:t>
            </w:r>
          </w:p>
        </w:tc>
      </w:tr>
      <w:tr w:rsidR="003E5492" w:rsidRPr="00875D66" w14:paraId="03DAFE72" w14:textId="77777777" w:rsidTr="000A5B97">
        <w:tc>
          <w:tcPr>
            <w:tcW w:w="2515" w:type="dxa"/>
          </w:tcPr>
          <w:p w14:paraId="4839B588" w14:textId="77777777" w:rsidR="003E5492" w:rsidRPr="00875D66" w:rsidRDefault="003E5492" w:rsidP="000A5B97">
            <w:r>
              <w:t>Validation of MCO Performance Improvement Projects</w:t>
            </w:r>
          </w:p>
        </w:tc>
        <w:tc>
          <w:tcPr>
            <w:tcW w:w="810" w:type="dxa"/>
          </w:tcPr>
          <w:p w14:paraId="68F5EEAE" w14:textId="77777777" w:rsidR="003E5492" w:rsidRDefault="003E5492" w:rsidP="000A5B97"/>
          <w:p w14:paraId="3DD285F8" w14:textId="77777777" w:rsidR="003E5492" w:rsidRPr="00875D66" w:rsidRDefault="003E5492" w:rsidP="000A5B97">
            <w:r>
              <w:t>FY19</w:t>
            </w:r>
          </w:p>
        </w:tc>
        <w:tc>
          <w:tcPr>
            <w:tcW w:w="1170" w:type="dxa"/>
          </w:tcPr>
          <w:p w14:paraId="506A3F21" w14:textId="77777777" w:rsidR="003E5492" w:rsidRDefault="003E5492" w:rsidP="000A5B97"/>
          <w:p w14:paraId="1704AC22" w14:textId="77777777" w:rsidR="003E5492" w:rsidRPr="00875D66" w:rsidRDefault="003E5492" w:rsidP="000A5B97">
            <w:r>
              <w:t>1</w:t>
            </w:r>
          </w:p>
        </w:tc>
        <w:tc>
          <w:tcPr>
            <w:tcW w:w="2520" w:type="dxa"/>
          </w:tcPr>
          <w:p w14:paraId="294C5158" w14:textId="77777777" w:rsidR="003E5492" w:rsidRPr="006A00E4" w:rsidRDefault="003E5492" w:rsidP="000A5B97">
            <w:pPr>
              <w:rPr>
                <w:i/>
              </w:rPr>
            </w:pPr>
          </w:p>
        </w:tc>
        <w:tc>
          <w:tcPr>
            <w:tcW w:w="3150" w:type="dxa"/>
          </w:tcPr>
          <w:p w14:paraId="6FD97143" w14:textId="77777777" w:rsidR="003E5492" w:rsidRPr="006A00E4" w:rsidRDefault="003E5492" w:rsidP="000A5B97">
            <w:pPr>
              <w:rPr>
                <w:i/>
              </w:rPr>
            </w:pPr>
          </w:p>
        </w:tc>
      </w:tr>
      <w:tr w:rsidR="003E5492" w:rsidRPr="00875D66" w14:paraId="7E68D126" w14:textId="77777777" w:rsidTr="000A5B97">
        <w:tc>
          <w:tcPr>
            <w:tcW w:w="2515" w:type="dxa"/>
          </w:tcPr>
          <w:p w14:paraId="03600C7F" w14:textId="77777777" w:rsidR="003E5492" w:rsidRPr="00875D66" w:rsidRDefault="003E5492" w:rsidP="000A5B97">
            <w:r>
              <w:t>Validation of MCO Performance Measures</w:t>
            </w:r>
          </w:p>
        </w:tc>
        <w:tc>
          <w:tcPr>
            <w:tcW w:w="810" w:type="dxa"/>
          </w:tcPr>
          <w:p w14:paraId="16CC16A4" w14:textId="77777777" w:rsidR="003E5492" w:rsidRPr="00875D66" w:rsidRDefault="003E5492" w:rsidP="000A5B97">
            <w:r>
              <w:t>FY19</w:t>
            </w:r>
          </w:p>
        </w:tc>
        <w:tc>
          <w:tcPr>
            <w:tcW w:w="1170" w:type="dxa"/>
          </w:tcPr>
          <w:p w14:paraId="2E8D5564" w14:textId="77777777" w:rsidR="003E5492" w:rsidRPr="00875D66" w:rsidRDefault="003E5492" w:rsidP="000A5B97">
            <w:r>
              <w:t>1</w:t>
            </w:r>
          </w:p>
        </w:tc>
        <w:tc>
          <w:tcPr>
            <w:tcW w:w="2520" w:type="dxa"/>
          </w:tcPr>
          <w:p w14:paraId="7F119F90" w14:textId="77777777" w:rsidR="003E5492" w:rsidRPr="00875D66" w:rsidRDefault="003E5492" w:rsidP="000A5B97"/>
        </w:tc>
        <w:tc>
          <w:tcPr>
            <w:tcW w:w="3150" w:type="dxa"/>
          </w:tcPr>
          <w:p w14:paraId="62234707" w14:textId="77777777" w:rsidR="003E5492" w:rsidRPr="00875D66" w:rsidRDefault="003E5492" w:rsidP="000A5B97"/>
        </w:tc>
      </w:tr>
      <w:tr w:rsidR="003E5492" w:rsidRPr="00875D66" w14:paraId="402B319C" w14:textId="77777777" w:rsidTr="000A5B97">
        <w:tc>
          <w:tcPr>
            <w:tcW w:w="2515" w:type="dxa"/>
          </w:tcPr>
          <w:p w14:paraId="4D06E5A7" w14:textId="77777777" w:rsidR="003E5492" w:rsidRPr="00875D66" w:rsidRDefault="003E5492" w:rsidP="000A5B97">
            <w:r>
              <w:t>MCO Compliance Review</w:t>
            </w:r>
          </w:p>
        </w:tc>
        <w:tc>
          <w:tcPr>
            <w:tcW w:w="810" w:type="dxa"/>
          </w:tcPr>
          <w:p w14:paraId="1CA51DA6" w14:textId="77777777" w:rsidR="003E5492" w:rsidRPr="00875D66" w:rsidRDefault="003E5492" w:rsidP="000A5B97">
            <w:r>
              <w:t>FY19</w:t>
            </w:r>
          </w:p>
        </w:tc>
        <w:tc>
          <w:tcPr>
            <w:tcW w:w="1170" w:type="dxa"/>
          </w:tcPr>
          <w:p w14:paraId="056F24F4" w14:textId="77777777" w:rsidR="003E5492" w:rsidRPr="00875D66" w:rsidRDefault="003E5492" w:rsidP="000A5B97">
            <w:r>
              <w:t>1</w:t>
            </w:r>
          </w:p>
        </w:tc>
        <w:tc>
          <w:tcPr>
            <w:tcW w:w="2520" w:type="dxa"/>
          </w:tcPr>
          <w:p w14:paraId="13E9483C" w14:textId="77777777" w:rsidR="003E5492" w:rsidRPr="00875D66" w:rsidRDefault="003E5492" w:rsidP="000A5B97"/>
        </w:tc>
        <w:tc>
          <w:tcPr>
            <w:tcW w:w="3150" w:type="dxa"/>
          </w:tcPr>
          <w:p w14:paraId="7784E3FC" w14:textId="77777777" w:rsidR="003E5492" w:rsidRPr="00875D66" w:rsidRDefault="003E5492" w:rsidP="000A5B97"/>
        </w:tc>
      </w:tr>
      <w:tr w:rsidR="003E5492" w:rsidRPr="00875D66" w14:paraId="360A7522" w14:textId="77777777" w:rsidTr="000A5B97">
        <w:tc>
          <w:tcPr>
            <w:tcW w:w="2515" w:type="dxa"/>
          </w:tcPr>
          <w:p w14:paraId="541AF946" w14:textId="77777777" w:rsidR="003E5492" w:rsidRDefault="003E5492" w:rsidP="000A5B97">
            <w:r>
              <w:t>Validation of MCO Network Adequacy</w:t>
            </w:r>
          </w:p>
        </w:tc>
        <w:tc>
          <w:tcPr>
            <w:tcW w:w="810" w:type="dxa"/>
          </w:tcPr>
          <w:p w14:paraId="29D9D6D6" w14:textId="77777777" w:rsidR="003E5492" w:rsidRDefault="003E5492" w:rsidP="000A5B97">
            <w:r>
              <w:t>FY19</w:t>
            </w:r>
          </w:p>
        </w:tc>
        <w:tc>
          <w:tcPr>
            <w:tcW w:w="1170" w:type="dxa"/>
          </w:tcPr>
          <w:p w14:paraId="25139281" w14:textId="77777777" w:rsidR="003E5492" w:rsidRDefault="003E5492" w:rsidP="000A5B97">
            <w:r>
              <w:t>1</w:t>
            </w:r>
          </w:p>
        </w:tc>
        <w:tc>
          <w:tcPr>
            <w:tcW w:w="2520" w:type="dxa"/>
          </w:tcPr>
          <w:p w14:paraId="7AE832A1" w14:textId="77777777" w:rsidR="003E5492" w:rsidRPr="00875D66" w:rsidRDefault="003E5492" w:rsidP="000A5B97"/>
        </w:tc>
        <w:tc>
          <w:tcPr>
            <w:tcW w:w="3150" w:type="dxa"/>
          </w:tcPr>
          <w:p w14:paraId="38EB4D8A" w14:textId="77777777" w:rsidR="003E5492" w:rsidRPr="00875D66" w:rsidRDefault="003E5492" w:rsidP="000A5B97"/>
        </w:tc>
      </w:tr>
      <w:tr w:rsidR="003E5492" w:rsidRPr="00875D66" w14:paraId="72325828" w14:textId="77777777" w:rsidTr="000A5B97">
        <w:tc>
          <w:tcPr>
            <w:tcW w:w="2515" w:type="dxa"/>
          </w:tcPr>
          <w:p w14:paraId="4A3C7690" w14:textId="77777777" w:rsidR="003E5492" w:rsidRPr="00875D66" w:rsidRDefault="003E5492" w:rsidP="000A5B97">
            <w:r>
              <w:t>Annual Technical Report</w:t>
            </w:r>
          </w:p>
        </w:tc>
        <w:tc>
          <w:tcPr>
            <w:tcW w:w="810" w:type="dxa"/>
          </w:tcPr>
          <w:p w14:paraId="0C9D4AA8" w14:textId="77777777" w:rsidR="003E5492" w:rsidRPr="00875D66" w:rsidRDefault="003E5492" w:rsidP="000A5B97">
            <w:r>
              <w:t>FY19</w:t>
            </w:r>
          </w:p>
        </w:tc>
        <w:tc>
          <w:tcPr>
            <w:tcW w:w="1170" w:type="dxa"/>
          </w:tcPr>
          <w:p w14:paraId="0945C86E" w14:textId="77777777" w:rsidR="003E5492" w:rsidRPr="00875D66" w:rsidRDefault="003E5492" w:rsidP="000A5B97">
            <w:r>
              <w:t>1</w:t>
            </w:r>
          </w:p>
        </w:tc>
        <w:tc>
          <w:tcPr>
            <w:tcW w:w="2520" w:type="dxa"/>
          </w:tcPr>
          <w:p w14:paraId="5526DCAE" w14:textId="77777777" w:rsidR="003E5492" w:rsidRPr="00875D66" w:rsidRDefault="003E5492" w:rsidP="000A5B97"/>
        </w:tc>
        <w:tc>
          <w:tcPr>
            <w:tcW w:w="3150" w:type="dxa"/>
          </w:tcPr>
          <w:p w14:paraId="4EECEC4E" w14:textId="77777777" w:rsidR="003E5492" w:rsidRPr="00875D66" w:rsidRDefault="003E5492" w:rsidP="000A5B97"/>
        </w:tc>
      </w:tr>
      <w:tr w:rsidR="003E5492" w:rsidRPr="00875D66" w14:paraId="6DD74672" w14:textId="77777777" w:rsidTr="000A5B97">
        <w:tc>
          <w:tcPr>
            <w:tcW w:w="2515" w:type="dxa"/>
          </w:tcPr>
          <w:p w14:paraId="106CDEFC" w14:textId="77777777" w:rsidR="003E5492" w:rsidRPr="00875D66" w:rsidRDefault="003E5492" w:rsidP="000A5B97">
            <w:r>
              <w:t>Encounter Data Validation</w:t>
            </w:r>
          </w:p>
        </w:tc>
        <w:tc>
          <w:tcPr>
            <w:tcW w:w="810" w:type="dxa"/>
          </w:tcPr>
          <w:p w14:paraId="3BB3251E" w14:textId="77777777" w:rsidR="003E5492" w:rsidRPr="00875D66" w:rsidRDefault="003E5492" w:rsidP="000A5B97">
            <w:r>
              <w:t>FY19</w:t>
            </w:r>
          </w:p>
        </w:tc>
        <w:tc>
          <w:tcPr>
            <w:tcW w:w="1170" w:type="dxa"/>
          </w:tcPr>
          <w:p w14:paraId="62A3B2E2" w14:textId="77777777" w:rsidR="003E5492" w:rsidRPr="00875D66" w:rsidRDefault="003E5492" w:rsidP="000A5B97">
            <w:r>
              <w:t>1</w:t>
            </w:r>
          </w:p>
        </w:tc>
        <w:tc>
          <w:tcPr>
            <w:tcW w:w="2520" w:type="dxa"/>
          </w:tcPr>
          <w:p w14:paraId="3D1270C7" w14:textId="77777777" w:rsidR="003E5492" w:rsidRPr="00875D66" w:rsidRDefault="003E5492" w:rsidP="000A5B97"/>
        </w:tc>
        <w:tc>
          <w:tcPr>
            <w:tcW w:w="3150" w:type="dxa"/>
          </w:tcPr>
          <w:p w14:paraId="077D529F" w14:textId="77777777" w:rsidR="003E5492" w:rsidRPr="00875D66" w:rsidRDefault="003E5492" w:rsidP="000A5B97"/>
        </w:tc>
      </w:tr>
      <w:tr w:rsidR="00837FFA" w:rsidRPr="00875D66" w14:paraId="7D6E6FE6" w14:textId="77777777" w:rsidTr="000A5B97">
        <w:tc>
          <w:tcPr>
            <w:tcW w:w="2515" w:type="dxa"/>
          </w:tcPr>
          <w:p w14:paraId="76B67574" w14:textId="77777777" w:rsidR="00837FFA" w:rsidRDefault="00837FFA" w:rsidP="00837FFA">
            <w:r>
              <w:t xml:space="preserve">NF LOC  </w:t>
            </w:r>
          </w:p>
        </w:tc>
        <w:tc>
          <w:tcPr>
            <w:tcW w:w="810" w:type="dxa"/>
          </w:tcPr>
          <w:p w14:paraId="50C4CEA9" w14:textId="77777777" w:rsidR="00837FFA" w:rsidRDefault="00837FFA" w:rsidP="000A5B97">
            <w:r>
              <w:t>FY19</w:t>
            </w:r>
          </w:p>
        </w:tc>
        <w:tc>
          <w:tcPr>
            <w:tcW w:w="1170" w:type="dxa"/>
          </w:tcPr>
          <w:p w14:paraId="29391C69" w14:textId="77777777" w:rsidR="00837FFA" w:rsidRDefault="00837FFA" w:rsidP="000A5B97">
            <w:r>
              <w:t>1</w:t>
            </w:r>
          </w:p>
        </w:tc>
        <w:tc>
          <w:tcPr>
            <w:tcW w:w="2520" w:type="dxa"/>
          </w:tcPr>
          <w:p w14:paraId="0F03BB05" w14:textId="77777777" w:rsidR="00837FFA" w:rsidRPr="00875D66" w:rsidRDefault="00837FFA" w:rsidP="000A5B97"/>
        </w:tc>
        <w:tc>
          <w:tcPr>
            <w:tcW w:w="3150" w:type="dxa"/>
          </w:tcPr>
          <w:p w14:paraId="1D2A5E40" w14:textId="77777777" w:rsidR="00837FFA" w:rsidRPr="00875D66" w:rsidRDefault="00837FFA" w:rsidP="000A5B97"/>
        </w:tc>
      </w:tr>
      <w:tr w:rsidR="003E5492" w:rsidRPr="00875D66" w14:paraId="271545FF" w14:textId="77777777" w:rsidTr="000A5B97">
        <w:tc>
          <w:tcPr>
            <w:tcW w:w="2515" w:type="dxa"/>
          </w:tcPr>
          <w:p w14:paraId="10C7C2AB" w14:textId="77777777" w:rsidR="003E5492" w:rsidRPr="00875D66" w:rsidRDefault="003E5492" w:rsidP="000A5B97">
            <w:r>
              <w:t>Validation of MCO Performance Improvement Projects</w:t>
            </w:r>
          </w:p>
        </w:tc>
        <w:tc>
          <w:tcPr>
            <w:tcW w:w="810" w:type="dxa"/>
          </w:tcPr>
          <w:p w14:paraId="5A83D430" w14:textId="77777777" w:rsidR="003E5492" w:rsidRDefault="003E5492" w:rsidP="000A5B97"/>
          <w:p w14:paraId="0E702CE0" w14:textId="77777777" w:rsidR="003E5492" w:rsidRPr="00875D66" w:rsidRDefault="003E5492" w:rsidP="000A5B97">
            <w:r>
              <w:t>FY20</w:t>
            </w:r>
          </w:p>
        </w:tc>
        <w:tc>
          <w:tcPr>
            <w:tcW w:w="1170" w:type="dxa"/>
          </w:tcPr>
          <w:p w14:paraId="00765563" w14:textId="77777777" w:rsidR="003E5492" w:rsidRDefault="003E5492" w:rsidP="000A5B97"/>
          <w:p w14:paraId="56B6596E" w14:textId="77777777" w:rsidR="003E5492" w:rsidRPr="00875D66" w:rsidRDefault="003E5492" w:rsidP="000A5B97">
            <w:r>
              <w:t>1</w:t>
            </w:r>
          </w:p>
        </w:tc>
        <w:tc>
          <w:tcPr>
            <w:tcW w:w="2520" w:type="dxa"/>
          </w:tcPr>
          <w:p w14:paraId="2C91C015" w14:textId="77777777" w:rsidR="003E5492" w:rsidRPr="00875D66" w:rsidRDefault="003E5492" w:rsidP="000A5B97"/>
        </w:tc>
        <w:tc>
          <w:tcPr>
            <w:tcW w:w="3150" w:type="dxa"/>
          </w:tcPr>
          <w:p w14:paraId="6E82B2E1" w14:textId="77777777" w:rsidR="003E5492" w:rsidRPr="00875D66" w:rsidRDefault="003E5492" w:rsidP="000A5B97"/>
        </w:tc>
      </w:tr>
      <w:tr w:rsidR="003E5492" w:rsidRPr="00875D66" w14:paraId="0CDB9564" w14:textId="77777777" w:rsidTr="000A5B97">
        <w:tc>
          <w:tcPr>
            <w:tcW w:w="2515" w:type="dxa"/>
          </w:tcPr>
          <w:p w14:paraId="762AFC9C" w14:textId="77777777" w:rsidR="003E5492" w:rsidRPr="00875D66" w:rsidRDefault="003E5492" w:rsidP="000A5B97">
            <w:r>
              <w:t>Validation of MCO Performance Measures</w:t>
            </w:r>
          </w:p>
        </w:tc>
        <w:tc>
          <w:tcPr>
            <w:tcW w:w="810" w:type="dxa"/>
          </w:tcPr>
          <w:p w14:paraId="6A29D69E" w14:textId="77777777" w:rsidR="003E5492" w:rsidRPr="00875D66" w:rsidRDefault="003E5492" w:rsidP="000A5B97">
            <w:r>
              <w:t>FY20</w:t>
            </w:r>
          </w:p>
        </w:tc>
        <w:tc>
          <w:tcPr>
            <w:tcW w:w="1170" w:type="dxa"/>
          </w:tcPr>
          <w:p w14:paraId="621B659B" w14:textId="77777777" w:rsidR="003E5492" w:rsidRPr="00875D66" w:rsidRDefault="003E5492" w:rsidP="000A5B97">
            <w:r>
              <w:t>1</w:t>
            </w:r>
          </w:p>
        </w:tc>
        <w:tc>
          <w:tcPr>
            <w:tcW w:w="2520" w:type="dxa"/>
          </w:tcPr>
          <w:p w14:paraId="5015CEF6" w14:textId="77777777" w:rsidR="003E5492" w:rsidRPr="00875D66" w:rsidRDefault="003E5492" w:rsidP="000A5B97"/>
        </w:tc>
        <w:tc>
          <w:tcPr>
            <w:tcW w:w="3150" w:type="dxa"/>
          </w:tcPr>
          <w:p w14:paraId="6FB1A388" w14:textId="77777777" w:rsidR="003E5492" w:rsidRPr="00875D66" w:rsidRDefault="003E5492" w:rsidP="000A5B97"/>
        </w:tc>
      </w:tr>
      <w:tr w:rsidR="003E5492" w:rsidRPr="00875D66" w14:paraId="37F7811E" w14:textId="77777777" w:rsidTr="000A5B97">
        <w:tc>
          <w:tcPr>
            <w:tcW w:w="2515" w:type="dxa"/>
          </w:tcPr>
          <w:p w14:paraId="5DB61AB6" w14:textId="77777777" w:rsidR="003E5492" w:rsidRPr="00875D66" w:rsidRDefault="003E5492" w:rsidP="000A5B97">
            <w:r>
              <w:t>MCO Compliance Review</w:t>
            </w:r>
          </w:p>
        </w:tc>
        <w:tc>
          <w:tcPr>
            <w:tcW w:w="810" w:type="dxa"/>
          </w:tcPr>
          <w:p w14:paraId="2E2B9C99" w14:textId="77777777" w:rsidR="003E5492" w:rsidRPr="00875D66" w:rsidRDefault="003E5492" w:rsidP="000A5B97">
            <w:r>
              <w:t>FY20</w:t>
            </w:r>
          </w:p>
        </w:tc>
        <w:tc>
          <w:tcPr>
            <w:tcW w:w="1170" w:type="dxa"/>
          </w:tcPr>
          <w:p w14:paraId="5A23634F" w14:textId="77777777" w:rsidR="003E5492" w:rsidRPr="00875D66" w:rsidRDefault="003E5492" w:rsidP="000A5B97">
            <w:r>
              <w:t>1</w:t>
            </w:r>
          </w:p>
        </w:tc>
        <w:tc>
          <w:tcPr>
            <w:tcW w:w="2520" w:type="dxa"/>
          </w:tcPr>
          <w:p w14:paraId="1AA5C3B7" w14:textId="77777777" w:rsidR="003E5492" w:rsidRPr="00875D66" w:rsidRDefault="003E5492" w:rsidP="000A5B97"/>
        </w:tc>
        <w:tc>
          <w:tcPr>
            <w:tcW w:w="3150" w:type="dxa"/>
          </w:tcPr>
          <w:p w14:paraId="6451FA2D" w14:textId="77777777" w:rsidR="003E5492" w:rsidRPr="00875D66" w:rsidRDefault="003E5492" w:rsidP="000A5B97"/>
        </w:tc>
      </w:tr>
      <w:tr w:rsidR="003E5492" w:rsidRPr="00875D66" w14:paraId="3303F612" w14:textId="77777777" w:rsidTr="000A5B97">
        <w:tc>
          <w:tcPr>
            <w:tcW w:w="2515" w:type="dxa"/>
          </w:tcPr>
          <w:p w14:paraId="2D211D89" w14:textId="77777777" w:rsidR="003E5492" w:rsidRDefault="003E5492" w:rsidP="000A5B97">
            <w:r>
              <w:t>Validation of MCO Network Adequacy</w:t>
            </w:r>
          </w:p>
        </w:tc>
        <w:tc>
          <w:tcPr>
            <w:tcW w:w="810" w:type="dxa"/>
          </w:tcPr>
          <w:p w14:paraId="6A76EF1A" w14:textId="77777777" w:rsidR="003E5492" w:rsidRDefault="003E5492" w:rsidP="000A5B97">
            <w:r>
              <w:t>FY20</w:t>
            </w:r>
          </w:p>
        </w:tc>
        <w:tc>
          <w:tcPr>
            <w:tcW w:w="1170" w:type="dxa"/>
          </w:tcPr>
          <w:p w14:paraId="6FBFAC95" w14:textId="77777777" w:rsidR="003E5492" w:rsidRDefault="003E5492" w:rsidP="000A5B97">
            <w:r>
              <w:t>1</w:t>
            </w:r>
          </w:p>
        </w:tc>
        <w:tc>
          <w:tcPr>
            <w:tcW w:w="2520" w:type="dxa"/>
          </w:tcPr>
          <w:p w14:paraId="274CBECD" w14:textId="77777777" w:rsidR="003E5492" w:rsidRPr="00875D66" w:rsidRDefault="003E5492" w:rsidP="000A5B97"/>
        </w:tc>
        <w:tc>
          <w:tcPr>
            <w:tcW w:w="3150" w:type="dxa"/>
          </w:tcPr>
          <w:p w14:paraId="46407CE3" w14:textId="77777777" w:rsidR="003E5492" w:rsidRPr="00875D66" w:rsidRDefault="003E5492" w:rsidP="000A5B97"/>
        </w:tc>
      </w:tr>
      <w:tr w:rsidR="003E5492" w:rsidRPr="00875D66" w14:paraId="33D4221D" w14:textId="77777777" w:rsidTr="000A5B97">
        <w:tc>
          <w:tcPr>
            <w:tcW w:w="2515" w:type="dxa"/>
          </w:tcPr>
          <w:p w14:paraId="3A03CFB4" w14:textId="77777777" w:rsidR="003E5492" w:rsidRPr="00875D66" w:rsidRDefault="003E5492" w:rsidP="000A5B97">
            <w:r>
              <w:t>Annual Technical Report</w:t>
            </w:r>
          </w:p>
        </w:tc>
        <w:tc>
          <w:tcPr>
            <w:tcW w:w="810" w:type="dxa"/>
          </w:tcPr>
          <w:p w14:paraId="3F440AF3" w14:textId="77777777" w:rsidR="003E5492" w:rsidRPr="00875D66" w:rsidRDefault="003E5492" w:rsidP="000A5B97">
            <w:r>
              <w:t>FY20</w:t>
            </w:r>
          </w:p>
        </w:tc>
        <w:tc>
          <w:tcPr>
            <w:tcW w:w="1170" w:type="dxa"/>
          </w:tcPr>
          <w:p w14:paraId="3064EEF6" w14:textId="77777777" w:rsidR="003E5492" w:rsidRPr="00875D66" w:rsidRDefault="003E5492" w:rsidP="000A5B97">
            <w:r>
              <w:t>1</w:t>
            </w:r>
          </w:p>
        </w:tc>
        <w:tc>
          <w:tcPr>
            <w:tcW w:w="2520" w:type="dxa"/>
          </w:tcPr>
          <w:p w14:paraId="2B300F50" w14:textId="77777777" w:rsidR="003E5492" w:rsidRPr="00875D66" w:rsidRDefault="003E5492" w:rsidP="000A5B97"/>
        </w:tc>
        <w:tc>
          <w:tcPr>
            <w:tcW w:w="3150" w:type="dxa"/>
          </w:tcPr>
          <w:p w14:paraId="6DC82F86" w14:textId="77777777" w:rsidR="003E5492" w:rsidRPr="00875D66" w:rsidRDefault="003E5492" w:rsidP="000A5B97"/>
        </w:tc>
      </w:tr>
      <w:tr w:rsidR="00096E95" w:rsidRPr="00875D66" w14:paraId="7E89A774" w14:textId="77777777" w:rsidTr="000A5B97">
        <w:tc>
          <w:tcPr>
            <w:tcW w:w="2515" w:type="dxa"/>
          </w:tcPr>
          <w:p w14:paraId="6C2D84E1" w14:textId="77777777" w:rsidR="00096E95" w:rsidRDefault="00096E95" w:rsidP="000A5B97">
            <w:r>
              <w:t>NF LOC</w:t>
            </w:r>
          </w:p>
        </w:tc>
        <w:tc>
          <w:tcPr>
            <w:tcW w:w="810" w:type="dxa"/>
          </w:tcPr>
          <w:p w14:paraId="294F9D7B" w14:textId="77777777" w:rsidR="00096E95" w:rsidRDefault="00096E95" w:rsidP="00096E95">
            <w:r>
              <w:t>FY20</w:t>
            </w:r>
          </w:p>
        </w:tc>
        <w:tc>
          <w:tcPr>
            <w:tcW w:w="1170" w:type="dxa"/>
          </w:tcPr>
          <w:p w14:paraId="6E594754" w14:textId="77777777" w:rsidR="00096E95" w:rsidRDefault="00096E95" w:rsidP="000A5B97">
            <w:r>
              <w:t>1</w:t>
            </w:r>
          </w:p>
        </w:tc>
        <w:tc>
          <w:tcPr>
            <w:tcW w:w="2520" w:type="dxa"/>
          </w:tcPr>
          <w:p w14:paraId="721264F0" w14:textId="77777777" w:rsidR="00096E95" w:rsidRPr="00875D66" w:rsidRDefault="00096E95" w:rsidP="000A5B97"/>
        </w:tc>
        <w:tc>
          <w:tcPr>
            <w:tcW w:w="3150" w:type="dxa"/>
          </w:tcPr>
          <w:p w14:paraId="46B73C1B" w14:textId="77777777" w:rsidR="00096E95" w:rsidRPr="00875D66" w:rsidRDefault="00096E95" w:rsidP="000A5B97"/>
        </w:tc>
      </w:tr>
      <w:tr w:rsidR="003E5492" w:rsidRPr="00875D66" w14:paraId="32DE86EA" w14:textId="77777777" w:rsidTr="000A5B97">
        <w:tc>
          <w:tcPr>
            <w:tcW w:w="2515" w:type="dxa"/>
          </w:tcPr>
          <w:p w14:paraId="01EA1092" w14:textId="77777777" w:rsidR="003E5492" w:rsidRPr="00875D66" w:rsidRDefault="003E5492" w:rsidP="000A5B97">
            <w:r>
              <w:t>Validation of MCO Performance Improvement Projects</w:t>
            </w:r>
          </w:p>
        </w:tc>
        <w:tc>
          <w:tcPr>
            <w:tcW w:w="810" w:type="dxa"/>
          </w:tcPr>
          <w:p w14:paraId="0B8A553C" w14:textId="77777777" w:rsidR="003E5492" w:rsidRDefault="003E5492" w:rsidP="000A5B97"/>
          <w:p w14:paraId="54F48802" w14:textId="77777777" w:rsidR="003E5492" w:rsidRPr="00875D66" w:rsidRDefault="003E5492" w:rsidP="000A5B97">
            <w:r>
              <w:t>FY21</w:t>
            </w:r>
          </w:p>
        </w:tc>
        <w:tc>
          <w:tcPr>
            <w:tcW w:w="1170" w:type="dxa"/>
          </w:tcPr>
          <w:p w14:paraId="4412A1D0" w14:textId="77777777" w:rsidR="003E5492" w:rsidRDefault="003E5492" w:rsidP="000A5B97"/>
          <w:p w14:paraId="19D6851A" w14:textId="77777777" w:rsidR="003E5492" w:rsidRPr="00875D66" w:rsidRDefault="003E5492" w:rsidP="000A5B97">
            <w:r>
              <w:t>1</w:t>
            </w:r>
          </w:p>
        </w:tc>
        <w:tc>
          <w:tcPr>
            <w:tcW w:w="2520" w:type="dxa"/>
          </w:tcPr>
          <w:p w14:paraId="55BCF66F" w14:textId="77777777" w:rsidR="003E5492" w:rsidRPr="00875D66" w:rsidRDefault="003E5492" w:rsidP="000A5B97"/>
        </w:tc>
        <w:tc>
          <w:tcPr>
            <w:tcW w:w="3150" w:type="dxa"/>
          </w:tcPr>
          <w:p w14:paraId="4D46DECF" w14:textId="77777777" w:rsidR="003E5492" w:rsidRPr="00875D66" w:rsidRDefault="003E5492" w:rsidP="000A5B97"/>
        </w:tc>
      </w:tr>
      <w:tr w:rsidR="003E5492" w:rsidRPr="00875D66" w14:paraId="0ADEEA29" w14:textId="77777777" w:rsidTr="000A5B97">
        <w:tc>
          <w:tcPr>
            <w:tcW w:w="2515" w:type="dxa"/>
          </w:tcPr>
          <w:p w14:paraId="1DEA7F13" w14:textId="77777777" w:rsidR="003E5492" w:rsidRPr="00875D66" w:rsidRDefault="003E5492" w:rsidP="000A5B97">
            <w:r>
              <w:t>Validation of MCO Performance Measures</w:t>
            </w:r>
          </w:p>
        </w:tc>
        <w:tc>
          <w:tcPr>
            <w:tcW w:w="810" w:type="dxa"/>
          </w:tcPr>
          <w:p w14:paraId="4819BAFE" w14:textId="77777777" w:rsidR="003E5492" w:rsidRPr="00875D66" w:rsidRDefault="003E5492" w:rsidP="000A5B97">
            <w:r>
              <w:t>FY21</w:t>
            </w:r>
          </w:p>
        </w:tc>
        <w:tc>
          <w:tcPr>
            <w:tcW w:w="1170" w:type="dxa"/>
          </w:tcPr>
          <w:p w14:paraId="1E2779DE" w14:textId="77777777" w:rsidR="003E5492" w:rsidRPr="00875D66" w:rsidRDefault="003E5492" w:rsidP="000A5B97">
            <w:r>
              <w:t>1</w:t>
            </w:r>
          </w:p>
        </w:tc>
        <w:tc>
          <w:tcPr>
            <w:tcW w:w="2520" w:type="dxa"/>
          </w:tcPr>
          <w:p w14:paraId="6B7AFA16" w14:textId="77777777" w:rsidR="003E5492" w:rsidRPr="00875D66" w:rsidRDefault="003E5492" w:rsidP="000A5B97"/>
        </w:tc>
        <w:tc>
          <w:tcPr>
            <w:tcW w:w="3150" w:type="dxa"/>
          </w:tcPr>
          <w:p w14:paraId="67D8FFEC" w14:textId="77777777" w:rsidR="003E5492" w:rsidRPr="00875D66" w:rsidRDefault="003E5492" w:rsidP="000A5B97"/>
        </w:tc>
      </w:tr>
      <w:tr w:rsidR="003E5492" w:rsidRPr="00875D66" w14:paraId="5D8656A5" w14:textId="77777777" w:rsidTr="000A5B97">
        <w:tc>
          <w:tcPr>
            <w:tcW w:w="2515" w:type="dxa"/>
          </w:tcPr>
          <w:p w14:paraId="54EDB836" w14:textId="77777777" w:rsidR="003E5492" w:rsidRPr="00875D66" w:rsidRDefault="003E5492" w:rsidP="000A5B97">
            <w:r>
              <w:t>MCO Compliance Review</w:t>
            </w:r>
          </w:p>
        </w:tc>
        <w:tc>
          <w:tcPr>
            <w:tcW w:w="810" w:type="dxa"/>
          </w:tcPr>
          <w:p w14:paraId="3EC0CC9B" w14:textId="77777777" w:rsidR="003E5492" w:rsidRPr="00875D66" w:rsidRDefault="003E5492" w:rsidP="000A5B97">
            <w:r>
              <w:t>FY21</w:t>
            </w:r>
          </w:p>
        </w:tc>
        <w:tc>
          <w:tcPr>
            <w:tcW w:w="1170" w:type="dxa"/>
          </w:tcPr>
          <w:p w14:paraId="05762822" w14:textId="77777777" w:rsidR="003E5492" w:rsidRPr="00875D66" w:rsidRDefault="003E5492" w:rsidP="000A5B97">
            <w:r>
              <w:t>1</w:t>
            </w:r>
          </w:p>
        </w:tc>
        <w:tc>
          <w:tcPr>
            <w:tcW w:w="2520" w:type="dxa"/>
          </w:tcPr>
          <w:p w14:paraId="20EE6151" w14:textId="77777777" w:rsidR="003E5492" w:rsidRPr="00875D66" w:rsidRDefault="003E5492" w:rsidP="000A5B97"/>
        </w:tc>
        <w:tc>
          <w:tcPr>
            <w:tcW w:w="3150" w:type="dxa"/>
          </w:tcPr>
          <w:p w14:paraId="74182668" w14:textId="77777777" w:rsidR="003E5492" w:rsidRPr="00875D66" w:rsidRDefault="003E5492" w:rsidP="000A5B97"/>
        </w:tc>
      </w:tr>
      <w:tr w:rsidR="003E5492" w:rsidRPr="00875D66" w14:paraId="75143344" w14:textId="77777777" w:rsidTr="000A5B97">
        <w:tc>
          <w:tcPr>
            <w:tcW w:w="2515" w:type="dxa"/>
          </w:tcPr>
          <w:p w14:paraId="05B6E351" w14:textId="77777777" w:rsidR="003E5492" w:rsidRDefault="003E5492" w:rsidP="000A5B97">
            <w:r>
              <w:t>Validation of MCO Network Adequacy</w:t>
            </w:r>
          </w:p>
        </w:tc>
        <w:tc>
          <w:tcPr>
            <w:tcW w:w="810" w:type="dxa"/>
          </w:tcPr>
          <w:p w14:paraId="543B5911" w14:textId="77777777" w:rsidR="003E5492" w:rsidRDefault="003E5492" w:rsidP="000A5B97">
            <w:r>
              <w:t>FY21</w:t>
            </w:r>
          </w:p>
        </w:tc>
        <w:tc>
          <w:tcPr>
            <w:tcW w:w="1170" w:type="dxa"/>
          </w:tcPr>
          <w:p w14:paraId="03D4B553" w14:textId="77777777" w:rsidR="003E5492" w:rsidRDefault="003E5492" w:rsidP="000A5B97">
            <w:r>
              <w:t>1</w:t>
            </w:r>
          </w:p>
        </w:tc>
        <w:tc>
          <w:tcPr>
            <w:tcW w:w="2520" w:type="dxa"/>
          </w:tcPr>
          <w:p w14:paraId="123CE3F5" w14:textId="77777777" w:rsidR="003E5492" w:rsidRPr="00875D66" w:rsidRDefault="003E5492" w:rsidP="000A5B97"/>
        </w:tc>
        <w:tc>
          <w:tcPr>
            <w:tcW w:w="3150" w:type="dxa"/>
          </w:tcPr>
          <w:p w14:paraId="4501E753" w14:textId="77777777" w:rsidR="003E5492" w:rsidRPr="00875D66" w:rsidRDefault="003E5492" w:rsidP="000A5B97"/>
        </w:tc>
      </w:tr>
      <w:tr w:rsidR="003E5492" w:rsidRPr="00875D66" w14:paraId="6D9428DD" w14:textId="77777777" w:rsidTr="000A5B97">
        <w:tc>
          <w:tcPr>
            <w:tcW w:w="2515" w:type="dxa"/>
          </w:tcPr>
          <w:p w14:paraId="22FFA8EC" w14:textId="77777777" w:rsidR="003E5492" w:rsidRPr="00875D66" w:rsidRDefault="003E5492" w:rsidP="000A5B97">
            <w:r>
              <w:t>Annual Technical Report</w:t>
            </w:r>
          </w:p>
        </w:tc>
        <w:tc>
          <w:tcPr>
            <w:tcW w:w="810" w:type="dxa"/>
          </w:tcPr>
          <w:p w14:paraId="45002AE5" w14:textId="77777777" w:rsidR="003E5492" w:rsidRPr="00875D66" w:rsidRDefault="003E5492" w:rsidP="000A5B97">
            <w:r>
              <w:t>FY21</w:t>
            </w:r>
          </w:p>
        </w:tc>
        <w:tc>
          <w:tcPr>
            <w:tcW w:w="1170" w:type="dxa"/>
          </w:tcPr>
          <w:p w14:paraId="327A5FC5" w14:textId="77777777" w:rsidR="003E5492" w:rsidRPr="00875D66" w:rsidRDefault="003E5492" w:rsidP="000A5B97">
            <w:r>
              <w:t>1</w:t>
            </w:r>
          </w:p>
        </w:tc>
        <w:tc>
          <w:tcPr>
            <w:tcW w:w="2520" w:type="dxa"/>
          </w:tcPr>
          <w:p w14:paraId="1BB8D479" w14:textId="77777777" w:rsidR="003E5492" w:rsidRPr="00875D66" w:rsidRDefault="003E5492" w:rsidP="000A5B97"/>
        </w:tc>
        <w:tc>
          <w:tcPr>
            <w:tcW w:w="3150" w:type="dxa"/>
          </w:tcPr>
          <w:p w14:paraId="1CBBD983" w14:textId="77777777" w:rsidR="003E5492" w:rsidRPr="00875D66" w:rsidRDefault="003E5492" w:rsidP="000A5B97"/>
        </w:tc>
      </w:tr>
      <w:tr w:rsidR="00096E95" w:rsidRPr="00875D66" w14:paraId="0446800C" w14:textId="77777777" w:rsidTr="000A5B97">
        <w:tc>
          <w:tcPr>
            <w:tcW w:w="2515" w:type="dxa"/>
          </w:tcPr>
          <w:p w14:paraId="67F0A1EA" w14:textId="77777777" w:rsidR="00096E95" w:rsidRDefault="00096E95" w:rsidP="000A5B97">
            <w:r>
              <w:t>NF LOC</w:t>
            </w:r>
          </w:p>
        </w:tc>
        <w:tc>
          <w:tcPr>
            <w:tcW w:w="810" w:type="dxa"/>
          </w:tcPr>
          <w:p w14:paraId="15808320" w14:textId="77777777" w:rsidR="00096E95" w:rsidRDefault="00096E95" w:rsidP="000A5B97">
            <w:r>
              <w:t>FY21</w:t>
            </w:r>
          </w:p>
        </w:tc>
        <w:tc>
          <w:tcPr>
            <w:tcW w:w="1170" w:type="dxa"/>
          </w:tcPr>
          <w:p w14:paraId="7E33126D" w14:textId="77777777" w:rsidR="00096E95" w:rsidRDefault="00096E95" w:rsidP="000A5B97">
            <w:r>
              <w:t>1</w:t>
            </w:r>
          </w:p>
        </w:tc>
        <w:tc>
          <w:tcPr>
            <w:tcW w:w="2520" w:type="dxa"/>
          </w:tcPr>
          <w:p w14:paraId="0856DB75" w14:textId="77777777" w:rsidR="00096E95" w:rsidRPr="00875D66" w:rsidRDefault="00096E95" w:rsidP="000A5B97"/>
        </w:tc>
        <w:tc>
          <w:tcPr>
            <w:tcW w:w="3150" w:type="dxa"/>
          </w:tcPr>
          <w:p w14:paraId="072DD4B9" w14:textId="77777777" w:rsidR="00096E95" w:rsidRPr="00875D66" w:rsidRDefault="00096E95" w:rsidP="000A5B97"/>
        </w:tc>
      </w:tr>
      <w:tr w:rsidR="003E5492" w:rsidRPr="00875D66" w14:paraId="74472667" w14:textId="77777777" w:rsidTr="000A5B97">
        <w:tc>
          <w:tcPr>
            <w:tcW w:w="2515" w:type="dxa"/>
          </w:tcPr>
          <w:p w14:paraId="1FAB00BD" w14:textId="77777777" w:rsidR="003E5492" w:rsidRPr="00875D66" w:rsidRDefault="003E5492" w:rsidP="000A5B97">
            <w:r>
              <w:lastRenderedPageBreak/>
              <w:t>Validation of MCO Performance Improvement Projects</w:t>
            </w:r>
          </w:p>
        </w:tc>
        <w:tc>
          <w:tcPr>
            <w:tcW w:w="810" w:type="dxa"/>
          </w:tcPr>
          <w:p w14:paraId="7E4804DC" w14:textId="77777777" w:rsidR="003E5492" w:rsidRDefault="003E5492" w:rsidP="000A5B97"/>
          <w:p w14:paraId="2BEF6096" w14:textId="77777777" w:rsidR="003E5492" w:rsidRPr="00875D66" w:rsidRDefault="003E5492" w:rsidP="000A5B97">
            <w:r>
              <w:t>FY22</w:t>
            </w:r>
          </w:p>
        </w:tc>
        <w:tc>
          <w:tcPr>
            <w:tcW w:w="1170" w:type="dxa"/>
          </w:tcPr>
          <w:p w14:paraId="19592D4A" w14:textId="77777777" w:rsidR="003E5492" w:rsidRDefault="003E5492" w:rsidP="000A5B97"/>
          <w:p w14:paraId="0D2B3EB6" w14:textId="77777777" w:rsidR="003E5492" w:rsidRPr="00875D66" w:rsidRDefault="003E5492" w:rsidP="000A5B97">
            <w:r>
              <w:t>1</w:t>
            </w:r>
          </w:p>
        </w:tc>
        <w:tc>
          <w:tcPr>
            <w:tcW w:w="2520" w:type="dxa"/>
          </w:tcPr>
          <w:p w14:paraId="4F1182E4" w14:textId="77777777" w:rsidR="003E5492" w:rsidRPr="00875D66" w:rsidRDefault="003E5492" w:rsidP="000A5B97"/>
        </w:tc>
        <w:tc>
          <w:tcPr>
            <w:tcW w:w="3150" w:type="dxa"/>
          </w:tcPr>
          <w:p w14:paraId="6DD73633" w14:textId="77777777" w:rsidR="003E5492" w:rsidRPr="00875D66" w:rsidRDefault="003E5492" w:rsidP="000A5B97"/>
        </w:tc>
      </w:tr>
      <w:tr w:rsidR="003E5492" w:rsidRPr="00875D66" w14:paraId="2E8ADC66" w14:textId="77777777" w:rsidTr="000A5B97">
        <w:tc>
          <w:tcPr>
            <w:tcW w:w="2515" w:type="dxa"/>
          </w:tcPr>
          <w:p w14:paraId="68994290" w14:textId="77777777" w:rsidR="003E5492" w:rsidRPr="00875D66" w:rsidRDefault="003E5492" w:rsidP="000A5B97">
            <w:r>
              <w:t>Validation of MCO Performance Measures</w:t>
            </w:r>
          </w:p>
        </w:tc>
        <w:tc>
          <w:tcPr>
            <w:tcW w:w="810" w:type="dxa"/>
          </w:tcPr>
          <w:p w14:paraId="5A9B85F9" w14:textId="77777777" w:rsidR="003E5492" w:rsidRPr="00875D66" w:rsidRDefault="003E5492" w:rsidP="000A5B97">
            <w:r>
              <w:t>FY22</w:t>
            </w:r>
          </w:p>
        </w:tc>
        <w:tc>
          <w:tcPr>
            <w:tcW w:w="1170" w:type="dxa"/>
          </w:tcPr>
          <w:p w14:paraId="1B6F7E5F" w14:textId="77777777" w:rsidR="003E5492" w:rsidRPr="00875D66" w:rsidRDefault="003E5492" w:rsidP="000A5B97">
            <w:r>
              <w:t>1</w:t>
            </w:r>
          </w:p>
        </w:tc>
        <w:tc>
          <w:tcPr>
            <w:tcW w:w="2520" w:type="dxa"/>
          </w:tcPr>
          <w:p w14:paraId="1F4FBEFB" w14:textId="77777777" w:rsidR="003E5492" w:rsidRPr="00875D66" w:rsidRDefault="003E5492" w:rsidP="000A5B97"/>
        </w:tc>
        <w:tc>
          <w:tcPr>
            <w:tcW w:w="3150" w:type="dxa"/>
          </w:tcPr>
          <w:p w14:paraId="515E6D10" w14:textId="77777777" w:rsidR="003E5492" w:rsidRPr="00875D66" w:rsidRDefault="003E5492" w:rsidP="000A5B97"/>
        </w:tc>
      </w:tr>
      <w:tr w:rsidR="003E5492" w:rsidRPr="00875D66" w14:paraId="14B4A158" w14:textId="77777777" w:rsidTr="000A5B97">
        <w:tc>
          <w:tcPr>
            <w:tcW w:w="2515" w:type="dxa"/>
          </w:tcPr>
          <w:p w14:paraId="3FBF4243" w14:textId="77777777" w:rsidR="003E5492" w:rsidRPr="00875D66" w:rsidRDefault="003E5492" w:rsidP="000A5B97">
            <w:r>
              <w:t>MCO Compliance Review</w:t>
            </w:r>
          </w:p>
        </w:tc>
        <w:tc>
          <w:tcPr>
            <w:tcW w:w="810" w:type="dxa"/>
          </w:tcPr>
          <w:p w14:paraId="275DCF58" w14:textId="77777777" w:rsidR="003E5492" w:rsidRPr="00875D66" w:rsidRDefault="003E5492" w:rsidP="000A5B97">
            <w:r>
              <w:t>FY22</w:t>
            </w:r>
          </w:p>
        </w:tc>
        <w:tc>
          <w:tcPr>
            <w:tcW w:w="1170" w:type="dxa"/>
          </w:tcPr>
          <w:p w14:paraId="54E835FD" w14:textId="77777777" w:rsidR="003E5492" w:rsidRPr="00875D66" w:rsidRDefault="003E5492" w:rsidP="000A5B97">
            <w:r>
              <w:t>1</w:t>
            </w:r>
          </w:p>
        </w:tc>
        <w:tc>
          <w:tcPr>
            <w:tcW w:w="2520" w:type="dxa"/>
          </w:tcPr>
          <w:p w14:paraId="6B6C0EA3" w14:textId="77777777" w:rsidR="003E5492" w:rsidRPr="00875D66" w:rsidRDefault="003E5492" w:rsidP="000A5B97"/>
        </w:tc>
        <w:tc>
          <w:tcPr>
            <w:tcW w:w="3150" w:type="dxa"/>
          </w:tcPr>
          <w:p w14:paraId="2B7A7A5A" w14:textId="77777777" w:rsidR="003E5492" w:rsidRPr="00875D66" w:rsidRDefault="003E5492" w:rsidP="000A5B97"/>
        </w:tc>
      </w:tr>
      <w:tr w:rsidR="003E5492" w:rsidRPr="00875D66" w14:paraId="11180F01" w14:textId="77777777" w:rsidTr="000A5B97">
        <w:tc>
          <w:tcPr>
            <w:tcW w:w="2515" w:type="dxa"/>
          </w:tcPr>
          <w:p w14:paraId="709E6DDB" w14:textId="77777777" w:rsidR="003E5492" w:rsidRDefault="003E5492" w:rsidP="000A5B97">
            <w:r>
              <w:t>Validation of MCO Network Adequacy</w:t>
            </w:r>
          </w:p>
        </w:tc>
        <w:tc>
          <w:tcPr>
            <w:tcW w:w="810" w:type="dxa"/>
          </w:tcPr>
          <w:p w14:paraId="08E94FF1" w14:textId="77777777" w:rsidR="003E5492" w:rsidRPr="00875D66" w:rsidRDefault="003E5492" w:rsidP="000A5B97">
            <w:r>
              <w:t>FY22</w:t>
            </w:r>
          </w:p>
        </w:tc>
        <w:tc>
          <w:tcPr>
            <w:tcW w:w="1170" w:type="dxa"/>
          </w:tcPr>
          <w:p w14:paraId="79AC7AE2" w14:textId="77777777" w:rsidR="003E5492" w:rsidRPr="00875D66" w:rsidRDefault="003E5492" w:rsidP="000A5B97">
            <w:r>
              <w:t>1</w:t>
            </w:r>
          </w:p>
        </w:tc>
        <w:tc>
          <w:tcPr>
            <w:tcW w:w="2520" w:type="dxa"/>
          </w:tcPr>
          <w:p w14:paraId="68F321FE" w14:textId="77777777" w:rsidR="003E5492" w:rsidRPr="00875D66" w:rsidRDefault="003E5492" w:rsidP="000A5B97"/>
        </w:tc>
        <w:tc>
          <w:tcPr>
            <w:tcW w:w="3150" w:type="dxa"/>
          </w:tcPr>
          <w:p w14:paraId="526BEAB5" w14:textId="77777777" w:rsidR="003E5492" w:rsidRPr="00875D66" w:rsidRDefault="003E5492" w:rsidP="000A5B97"/>
        </w:tc>
      </w:tr>
      <w:tr w:rsidR="003E5492" w:rsidRPr="00875D66" w14:paraId="2F8C822C" w14:textId="77777777" w:rsidTr="000A5B97">
        <w:tc>
          <w:tcPr>
            <w:tcW w:w="2515" w:type="dxa"/>
          </w:tcPr>
          <w:p w14:paraId="63044665" w14:textId="77777777" w:rsidR="003E5492" w:rsidRDefault="003E5492" w:rsidP="000A5B97">
            <w:r>
              <w:t>Annual Technical Report</w:t>
            </w:r>
          </w:p>
        </w:tc>
        <w:tc>
          <w:tcPr>
            <w:tcW w:w="810" w:type="dxa"/>
          </w:tcPr>
          <w:p w14:paraId="360D70E6" w14:textId="77777777" w:rsidR="003E5492" w:rsidRPr="00875D66" w:rsidRDefault="003E5492" w:rsidP="000A5B97">
            <w:r>
              <w:t>FY22</w:t>
            </w:r>
          </w:p>
        </w:tc>
        <w:tc>
          <w:tcPr>
            <w:tcW w:w="1170" w:type="dxa"/>
          </w:tcPr>
          <w:p w14:paraId="3CB10A16" w14:textId="77777777" w:rsidR="003E5492" w:rsidRPr="00875D66" w:rsidRDefault="003E5492" w:rsidP="000A5B97">
            <w:r>
              <w:t>1</w:t>
            </w:r>
          </w:p>
        </w:tc>
        <w:tc>
          <w:tcPr>
            <w:tcW w:w="2520" w:type="dxa"/>
          </w:tcPr>
          <w:p w14:paraId="6EDCC25C" w14:textId="77777777" w:rsidR="003E5492" w:rsidRPr="00875D66" w:rsidRDefault="003E5492" w:rsidP="000A5B97"/>
        </w:tc>
        <w:tc>
          <w:tcPr>
            <w:tcW w:w="3150" w:type="dxa"/>
          </w:tcPr>
          <w:p w14:paraId="2619317E" w14:textId="77777777" w:rsidR="003E5492" w:rsidRPr="00875D66" w:rsidRDefault="003E5492" w:rsidP="000A5B97"/>
        </w:tc>
      </w:tr>
      <w:tr w:rsidR="00096E95" w:rsidRPr="00875D66" w14:paraId="3C24624B" w14:textId="77777777" w:rsidTr="000A5B97">
        <w:tc>
          <w:tcPr>
            <w:tcW w:w="2515" w:type="dxa"/>
          </w:tcPr>
          <w:p w14:paraId="3C6A8BD4" w14:textId="77777777" w:rsidR="00096E95" w:rsidRDefault="00096E95" w:rsidP="000A5B97">
            <w:r>
              <w:t>NF LOC</w:t>
            </w:r>
          </w:p>
        </w:tc>
        <w:tc>
          <w:tcPr>
            <w:tcW w:w="810" w:type="dxa"/>
          </w:tcPr>
          <w:p w14:paraId="5E83268B" w14:textId="77777777" w:rsidR="00096E95" w:rsidRDefault="00096E95" w:rsidP="000A5B97">
            <w:r>
              <w:t>FY22</w:t>
            </w:r>
          </w:p>
        </w:tc>
        <w:tc>
          <w:tcPr>
            <w:tcW w:w="1170" w:type="dxa"/>
          </w:tcPr>
          <w:p w14:paraId="686A9D3A" w14:textId="77777777" w:rsidR="00096E95" w:rsidRDefault="00096E95" w:rsidP="000A5B97">
            <w:r>
              <w:t>1</w:t>
            </w:r>
          </w:p>
        </w:tc>
        <w:tc>
          <w:tcPr>
            <w:tcW w:w="2520" w:type="dxa"/>
          </w:tcPr>
          <w:p w14:paraId="5D1EA823" w14:textId="77777777" w:rsidR="00096E95" w:rsidRPr="00875D66" w:rsidRDefault="00096E95" w:rsidP="000A5B97"/>
        </w:tc>
        <w:tc>
          <w:tcPr>
            <w:tcW w:w="3150" w:type="dxa"/>
          </w:tcPr>
          <w:p w14:paraId="7C254065" w14:textId="77777777" w:rsidR="00096E95" w:rsidRPr="00875D66" w:rsidRDefault="00096E95" w:rsidP="000A5B97"/>
        </w:tc>
      </w:tr>
    </w:tbl>
    <w:p w14:paraId="5ADBBDF9" w14:textId="77777777" w:rsidR="003E5492" w:rsidRPr="00875D66" w:rsidRDefault="003E5492" w:rsidP="003E5492">
      <w:pPr>
        <w:pStyle w:val="Caption"/>
        <w:rPr>
          <w:highlight w:val="yellow"/>
        </w:rPr>
      </w:pPr>
    </w:p>
    <w:p w14:paraId="3B13D46C" w14:textId="77777777" w:rsidR="003E5492" w:rsidRPr="00875D66" w:rsidRDefault="003E5492" w:rsidP="003E5492">
      <w:r>
        <w:t>FY19</w:t>
      </w:r>
      <w:r w:rsidRPr="00875D66">
        <w:t>: (xx/xx/</w:t>
      </w:r>
      <w:proofErr w:type="spellStart"/>
      <w:r w:rsidRPr="00875D66">
        <w:t>xxxx</w:t>
      </w:r>
      <w:proofErr w:type="spellEnd"/>
      <w:r w:rsidRPr="00875D66">
        <w:t xml:space="preserve"> thru xx/xx/</w:t>
      </w:r>
      <w:proofErr w:type="spellStart"/>
      <w:r w:rsidRPr="00875D66">
        <w:t>xxxx</w:t>
      </w:r>
      <w:proofErr w:type="spellEnd"/>
      <w:r w:rsidRPr="00875D66">
        <w:t xml:space="preserve">) </w:t>
      </w:r>
      <w:proofErr w:type="gramStart"/>
      <w:r w:rsidRPr="00875D66">
        <w:t>Price:$</w:t>
      </w:r>
      <w:proofErr w:type="gramEnd"/>
      <w:r w:rsidRPr="00875D66">
        <w:t>_________________</w:t>
      </w:r>
    </w:p>
    <w:p w14:paraId="02C8FA58" w14:textId="77A590DC" w:rsidR="003E5492" w:rsidRPr="00875D66" w:rsidRDefault="003E5492" w:rsidP="003E5492">
      <w:r w:rsidRPr="00875D66">
        <w:t>(includes all labor, materials, equipment, transportation,</w:t>
      </w:r>
      <w:r>
        <w:t xml:space="preserve"> </w:t>
      </w:r>
      <w:r w:rsidRPr="00875D66">
        <w:t>configuration, installation, training, taxes and profit to provide the Services described in Section I, par</w:t>
      </w:r>
      <w:r w:rsidR="0022042D">
        <w:t>t</w:t>
      </w:r>
      <w:r w:rsidRPr="00875D66">
        <w:t xml:space="preserve"> C, (as amended by any current RFP amendments for the period specified above)</w:t>
      </w:r>
    </w:p>
    <w:p w14:paraId="7338C3E7" w14:textId="77777777" w:rsidR="003E5492" w:rsidRPr="00875D66" w:rsidRDefault="003E5492" w:rsidP="003E5492"/>
    <w:p w14:paraId="63C06F20" w14:textId="77777777" w:rsidR="003E5492" w:rsidRPr="00875D66" w:rsidRDefault="003E5492" w:rsidP="003E5492">
      <w:r>
        <w:t>FY20</w:t>
      </w:r>
      <w:proofErr w:type="gramStart"/>
      <w:r w:rsidRPr="00875D66">
        <w:t>:  (</w:t>
      </w:r>
      <w:proofErr w:type="gramEnd"/>
      <w:r w:rsidRPr="00875D66">
        <w:t>xx/xx/</w:t>
      </w:r>
      <w:proofErr w:type="spellStart"/>
      <w:r w:rsidRPr="00875D66">
        <w:t>xxxx</w:t>
      </w:r>
      <w:proofErr w:type="spellEnd"/>
      <w:r w:rsidRPr="00875D66">
        <w:t xml:space="preserve"> thru xx/xx/</w:t>
      </w:r>
      <w:proofErr w:type="spellStart"/>
      <w:r w:rsidRPr="00875D66">
        <w:t>xxxx</w:t>
      </w:r>
      <w:proofErr w:type="spellEnd"/>
      <w:r w:rsidRPr="00875D66">
        <w:t>) Price:$_________________</w:t>
      </w:r>
    </w:p>
    <w:p w14:paraId="68741948" w14:textId="25B3431B" w:rsidR="003E5492" w:rsidRPr="00875D66" w:rsidRDefault="003E5492" w:rsidP="003E5492">
      <w:r w:rsidRPr="00875D66">
        <w:t>(includes all labor, materials, equipment, transportation, configuration, installation, training, taxes and profit to provide the Services described in Section I, par</w:t>
      </w:r>
      <w:r w:rsidR="0022042D">
        <w:t>t</w:t>
      </w:r>
      <w:r w:rsidRPr="00875D66">
        <w:t xml:space="preserve"> C, (as amended by any current RFP amendments for the period specified above)</w:t>
      </w:r>
    </w:p>
    <w:p w14:paraId="48FAC642" w14:textId="77777777" w:rsidR="003E5492" w:rsidRPr="00875D66" w:rsidRDefault="003E5492" w:rsidP="003E5492"/>
    <w:p w14:paraId="5794A96B" w14:textId="77777777" w:rsidR="003E5492" w:rsidRPr="00875D66" w:rsidRDefault="003E5492" w:rsidP="003E5492">
      <w:r>
        <w:t>FY21</w:t>
      </w:r>
      <w:proofErr w:type="gramStart"/>
      <w:r w:rsidRPr="00875D66">
        <w:t>:  (</w:t>
      </w:r>
      <w:proofErr w:type="gramEnd"/>
      <w:r w:rsidRPr="00875D66">
        <w:t>xx/xx/</w:t>
      </w:r>
      <w:proofErr w:type="spellStart"/>
      <w:r w:rsidRPr="00875D66">
        <w:t>xxxx</w:t>
      </w:r>
      <w:proofErr w:type="spellEnd"/>
      <w:r w:rsidRPr="00875D66">
        <w:t xml:space="preserve"> thru xx/xx/</w:t>
      </w:r>
      <w:proofErr w:type="spellStart"/>
      <w:r w:rsidRPr="00875D66">
        <w:t>xxxx</w:t>
      </w:r>
      <w:proofErr w:type="spellEnd"/>
      <w:r w:rsidRPr="00875D66">
        <w:t>) Price:$_________________</w:t>
      </w:r>
    </w:p>
    <w:p w14:paraId="7D3446BC" w14:textId="4720C906" w:rsidR="003E5492" w:rsidRPr="00875D66" w:rsidRDefault="003E5492" w:rsidP="003E5492">
      <w:r w:rsidRPr="00875D66">
        <w:t xml:space="preserve">(includes all labor, materials, equipment, transportation, configuration, installation, training, taxes and profit to provide the Services described in Section I, </w:t>
      </w:r>
      <w:r w:rsidR="006006BE">
        <w:t>part</w:t>
      </w:r>
      <w:r w:rsidRPr="00875D66">
        <w:t xml:space="preserve"> C, (as amended by any current RFP amendments for the period specified above)</w:t>
      </w:r>
    </w:p>
    <w:p w14:paraId="598A8478" w14:textId="77777777" w:rsidR="003E5492" w:rsidRPr="00875D66" w:rsidRDefault="003E5492" w:rsidP="003E5492"/>
    <w:p w14:paraId="3208D845" w14:textId="77777777" w:rsidR="003E5492" w:rsidRPr="00875D66" w:rsidRDefault="003E5492" w:rsidP="003E5492">
      <w:r>
        <w:t>FY22</w:t>
      </w:r>
      <w:proofErr w:type="gramStart"/>
      <w:r w:rsidRPr="00875D66">
        <w:t>:  (</w:t>
      </w:r>
      <w:proofErr w:type="gramEnd"/>
      <w:r w:rsidRPr="00875D66">
        <w:t>xx/xx/</w:t>
      </w:r>
      <w:proofErr w:type="spellStart"/>
      <w:r w:rsidRPr="00875D66">
        <w:t>xxxx</w:t>
      </w:r>
      <w:proofErr w:type="spellEnd"/>
      <w:r w:rsidRPr="00875D66">
        <w:t xml:space="preserve"> thru xx/xx/</w:t>
      </w:r>
      <w:proofErr w:type="spellStart"/>
      <w:r w:rsidRPr="00875D66">
        <w:t>xxxx</w:t>
      </w:r>
      <w:proofErr w:type="spellEnd"/>
      <w:r w:rsidRPr="00875D66">
        <w:t>) Price:$_________________</w:t>
      </w:r>
    </w:p>
    <w:p w14:paraId="185D9F64" w14:textId="7B75FC17" w:rsidR="003E5492" w:rsidRDefault="003E5492" w:rsidP="003E5492">
      <w:r w:rsidRPr="00875D66">
        <w:t xml:space="preserve">(includes all labor, materials, equipment, transportation, </w:t>
      </w:r>
      <w:r w:rsidR="0022042D">
        <w:t xml:space="preserve">configurations, installation, training, taxes and profit </w:t>
      </w:r>
      <w:r w:rsidRPr="00875D66">
        <w:t xml:space="preserve"> to provide the Services described in Section I, par</w:t>
      </w:r>
      <w:r w:rsidR="0022042D">
        <w:t>t</w:t>
      </w:r>
      <w:r w:rsidRPr="00875D66">
        <w:t xml:space="preserve"> C, (as amended by any current RFP amendments for the period specified above) </w:t>
      </w:r>
    </w:p>
    <w:p w14:paraId="5AB88E60" w14:textId="77777777" w:rsidR="003E5492" w:rsidRDefault="003E5492">
      <w:pPr>
        <w:pStyle w:val="Heading1"/>
        <w:rPr>
          <w:rFonts w:cs="Times New Roman"/>
        </w:rPr>
      </w:pPr>
    </w:p>
    <w:p w14:paraId="753AEAEA" w14:textId="77777777" w:rsidR="003E5492" w:rsidRDefault="003E5492">
      <w:pPr>
        <w:pStyle w:val="Heading1"/>
        <w:rPr>
          <w:rFonts w:cs="Times New Roman"/>
        </w:rPr>
      </w:pPr>
    </w:p>
    <w:p w14:paraId="7052FE61" w14:textId="77777777" w:rsidR="003E5492" w:rsidRDefault="003E5492">
      <w:pPr>
        <w:pStyle w:val="Heading1"/>
        <w:rPr>
          <w:rFonts w:cs="Times New Roman"/>
        </w:rPr>
      </w:pPr>
    </w:p>
    <w:p w14:paraId="16799768" w14:textId="5D2FEF27" w:rsidR="003D35F7" w:rsidRDefault="003D35F7" w:rsidP="00BD73D5">
      <w:pPr>
        <w:pStyle w:val="Heading1"/>
        <w:jc w:val="left"/>
        <w:rPr>
          <w:rFonts w:cs="Times New Roman"/>
        </w:rPr>
      </w:pPr>
    </w:p>
    <w:p w14:paraId="12F681F0" w14:textId="15E394B4" w:rsidR="00BD73D5" w:rsidRDefault="00BD73D5" w:rsidP="00BD73D5"/>
    <w:p w14:paraId="56CC7FED" w14:textId="7E548C53" w:rsidR="00BD73D5" w:rsidRDefault="00BD73D5" w:rsidP="00BD73D5"/>
    <w:p w14:paraId="0C983535" w14:textId="463DD8D8" w:rsidR="00BD73D5" w:rsidRDefault="00BD73D5" w:rsidP="00BD73D5"/>
    <w:p w14:paraId="4DB49ED9" w14:textId="77777777" w:rsidR="00BD73D5" w:rsidRPr="00BD73D5" w:rsidRDefault="00BD73D5" w:rsidP="00BD73D5"/>
    <w:p w14:paraId="7F13629C" w14:textId="77777777" w:rsidR="001206A3" w:rsidRPr="00875D66" w:rsidRDefault="00173446">
      <w:pPr>
        <w:pStyle w:val="Heading1"/>
        <w:rPr>
          <w:rFonts w:cs="Times New Roman"/>
        </w:rPr>
      </w:pPr>
      <w:r w:rsidRPr="00875D66">
        <w:rPr>
          <w:rFonts w:cs="Times New Roman"/>
        </w:rPr>
        <w:lastRenderedPageBreak/>
        <w:t>APPENDIX</w:t>
      </w:r>
      <w:r w:rsidR="001206A3" w:rsidRPr="00875D66">
        <w:rPr>
          <w:rFonts w:cs="Times New Roman"/>
        </w:rPr>
        <w:t xml:space="preserve"> </w:t>
      </w:r>
      <w:r w:rsidR="00A04706" w:rsidRPr="00875D66">
        <w:rPr>
          <w:rFonts w:cs="Times New Roman"/>
        </w:rPr>
        <w:t>E</w:t>
      </w:r>
      <w:bookmarkEnd w:id="139"/>
      <w:bookmarkEnd w:id="140"/>
    </w:p>
    <w:p w14:paraId="25BAFD0D" w14:textId="77777777" w:rsidR="00BA0F2B" w:rsidRPr="00875D66" w:rsidRDefault="00BA0F2B" w:rsidP="00961A6B"/>
    <w:p w14:paraId="118A914D" w14:textId="77777777" w:rsidR="00BC563B" w:rsidRPr="008C26D3" w:rsidRDefault="00BC563B" w:rsidP="008C26D3">
      <w:pPr>
        <w:pStyle w:val="Heading2"/>
        <w:jc w:val="center"/>
        <w:rPr>
          <w:rFonts w:cs="Times New Roman"/>
        </w:rPr>
      </w:pPr>
      <w:bookmarkStart w:id="141" w:name="_Toc401646087"/>
      <w:r w:rsidRPr="008C26D3">
        <w:rPr>
          <w:rFonts w:cs="Times New Roman"/>
        </w:rPr>
        <w:t>NEW MEXICO EMPLOYEES HEALTH COVERAGE FORM</w:t>
      </w:r>
      <w:bookmarkEnd w:id="141"/>
    </w:p>
    <w:p w14:paraId="0BF4E595" w14:textId="77777777" w:rsidR="001206A3" w:rsidRPr="00875D66" w:rsidRDefault="001206A3" w:rsidP="003E5989">
      <w:pPr>
        <w:jc w:val="center"/>
      </w:pPr>
    </w:p>
    <w:p w14:paraId="4D1837DB" w14:textId="77777777" w:rsidR="00BC563B" w:rsidRPr="00496166" w:rsidRDefault="00DD534C" w:rsidP="00E95056">
      <w:pPr>
        <w:jc w:val="center"/>
        <w:rPr>
          <w:b/>
          <w:sz w:val="28"/>
          <w:szCs w:val="28"/>
        </w:rPr>
      </w:pPr>
      <w:r w:rsidRPr="00875D66">
        <w:br w:type="page"/>
      </w:r>
      <w:r w:rsidR="00BC563B" w:rsidRPr="00496166">
        <w:rPr>
          <w:b/>
          <w:sz w:val="28"/>
          <w:szCs w:val="28"/>
        </w:rPr>
        <w:lastRenderedPageBreak/>
        <w:t>New Mexico Employees Health Coverage Form</w:t>
      </w:r>
    </w:p>
    <w:p w14:paraId="3523A546" w14:textId="77777777" w:rsidR="00BC563B" w:rsidRPr="00875D66" w:rsidRDefault="00BC563B" w:rsidP="00BC563B">
      <w:pPr>
        <w:rPr>
          <w:b/>
        </w:rPr>
      </w:pPr>
    </w:p>
    <w:p w14:paraId="33884AAB" w14:textId="77777777" w:rsidR="00BC563B" w:rsidRPr="00875D66" w:rsidRDefault="00BC563B" w:rsidP="00BC563B"/>
    <w:p w14:paraId="0EA54C9A" w14:textId="77777777" w:rsidR="00BC563B" w:rsidRPr="00875D66" w:rsidRDefault="00BC563B" w:rsidP="00BC563B">
      <w:r w:rsidRPr="00875D66">
        <w:t>1.</w:t>
      </w:r>
      <w:r w:rsidRPr="00875D66">
        <w:tab/>
        <w:t xml:space="preserve">For all contracts solicited and awarded on or after January 1, 2008:  If the </w:t>
      </w:r>
      <w:r w:rsidR="00C3058E" w:rsidRPr="00875D66">
        <w:t>Offeror</w:t>
      </w:r>
      <w:r w:rsidRPr="00875D66">
        <w:t xml:space="preserve"> has, or grows to, six (6) or more employees who work, or who are expected to work, an average of at least 20 hours per week over a six (6) month period during the term of the contract, </w:t>
      </w:r>
      <w:r w:rsidR="00C3058E" w:rsidRPr="00875D66">
        <w:t>Offeror</w:t>
      </w:r>
      <w:r w:rsidRPr="00875D66">
        <w:t xml:space="preserve"> must agree to</w:t>
      </w:r>
      <w:r w:rsidR="009D60CA" w:rsidRPr="00875D66">
        <w:t xml:space="preserve"> </w:t>
      </w:r>
      <w:r w:rsidRPr="00875D66">
        <w:t>have in place, and agree to maintain for the term of the contract, health insurance for those employees and offer that health insurance to those employees no later than July 1, 2010 if the expected annual value in the aggregate of any and all contracts between Contractor and the State exceed $250,000 dollars.</w:t>
      </w:r>
    </w:p>
    <w:p w14:paraId="7678788C" w14:textId="77777777" w:rsidR="00BC563B" w:rsidRPr="00875D66" w:rsidRDefault="00BC563B" w:rsidP="00BC563B"/>
    <w:p w14:paraId="06B59371" w14:textId="77777777" w:rsidR="00BC563B" w:rsidRPr="00875D66" w:rsidRDefault="00BC563B" w:rsidP="00BC563B">
      <w:r w:rsidRPr="00875D66">
        <w:t>2.</w:t>
      </w:r>
      <w:r w:rsidRPr="00875D66">
        <w:tab/>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7EE5FDD6" w14:textId="77777777" w:rsidR="00BC563B" w:rsidRPr="00875D66" w:rsidRDefault="00BC563B" w:rsidP="00BC563B"/>
    <w:p w14:paraId="5847E5E3" w14:textId="77777777" w:rsidR="00BC563B" w:rsidRPr="00875D66" w:rsidRDefault="00BC563B" w:rsidP="00BC563B">
      <w:r w:rsidRPr="00875D66">
        <w:t>3.</w:t>
      </w:r>
      <w:r w:rsidRPr="00875D66">
        <w:tab/>
        <w:t xml:space="preserve">Offeror must agree to advise all employees of the availability of State publicly financed health care coverage programs by providing each employee with, as a minimum, the following web site link to additional information </w:t>
      </w:r>
      <w:hyperlink r:id="rId32" w:history="1">
        <w:r w:rsidR="00817561" w:rsidRPr="00875D66">
          <w:rPr>
            <w:color w:val="0000FF"/>
            <w:u w:val="single"/>
          </w:rPr>
          <w:t>http://www.insurenewmexico.state.nm.us/</w:t>
        </w:r>
      </w:hyperlink>
      <w:r w:rsidRPr="00875D66">
        <w:t>.</w:t>
      </w:r>
    </w:p>
    <w:p w14:paraId="594B2C13" w14:textId="77777777" w:rsidR="00BC563B" w:rsidRPr="00875D66" w:rsidRDefault="00BC563B" w:rsidP="00BC563B"/>
    <w:p w14:paraId="33E6C359" w14:textId="77777777" w:rsidR="00BC563B" w:rsidRPr="00875D66" w:rsidRDefault="00BC563B" w:rsidP="00BC563B">
      <w:r w:rsidRPr="00875D66">
        <w:t>4.</w:t>
      </w:r>
      <w:r w:rsidRPr="00875D66">
        <w:tab/>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3058E" w:rsidRPr="00875D66">
        <w:t>Offeror</w:t>
      </w:r>
      <w:r w:rsidRPr="00875D66">
        <w:t xml:space="preserve"> reports combined </w:t>
      </w:r>
      <w:r w:rsidR="00C62970">
        <w:t xml:space="preserve">revenue </w:t>
      </w:r>
      <w:r w:rsidRPr="00875D66">
        <w:t>(from state and, if applicable, from local public bodies if from a state price agreement) of $250,000.</w:t>
      </w:r>
    </w:p>
    <w:p w14:paraId="36E0FD22" w14:textId="77777777" w:rsidR="00BC563B" w:rsidRPr="00875D66" w:rsidRDefault="00BC563B" w:rsidP="00BC563B">
      <w:pPr>
        <w:rPr>
          <w:bCs/>
        </w:rPr>
      </w:pPr>
    </w:p>
    <w:p w14:paraId="705BC5FC" w14:textId="77777777" w:rsidR="00BC563B" w:rsidRPr="00875D66" w:rsidRDefault="00BC563B" w:rsidP="00BC563B">
      <w:r w:rsidRPr="00875D66">
        <w:t>Signature of Offeror</w:t>
      </w:r>
      <w:r w:rsidR="00C3058E" w:rsidRPr="00875D66">
        <w:t>: _</w:t>
      </w:r>
      <w:r w:rsidRPr="00875D66">
        <w:t>________________________</w:t>
      </w:r>
      <w:r w:rsidRPr="00875D66">
        <w:tab/>
        <w:t>Date________</w:t>
      </w:r>
    </w:p>
    <w:p w14:paraId="0BC73D13" w14:textId="77777777" w:rsidR="007C638F" w:rsidRPr="00875D66" w:rsidRDefault="00BC563B" w:rsidP="00894DB7">
      <w:pPr>
        <w:jc w:val="center"/>
        <w:rPr>
          <w:bCs/>
          <w:iCs/>
          <w:color w:val="000000"/>
          <w:sz w:val="22"/>
          <w:szCs w:val="22"/>
        </w:rPr>
      </w:pPr>
      <w:r w:rsidRPr="00875D66">
        <w:rPr>
          <w:b/>
          <w:bCs/>
        </w:rPr>
        <w:br w:type="page"/>
      </w:r>
    </w:p>
    <w:p w14:paraId="757EC45C" w14:textId="77777777" w:rsidR="001206A3" w:rsidRPr="00875D66" w:rsidRDefault="00173446" w:rsidP="00BC563B">
      <w:pPr>
        <w:pStyle w:val="Heading1"/>
        <w:rPr>
          <w:rFonts w:cs="Times New Roman"/>
        </w:rPr>
      </w:pPr>
      <w:bookmarkStart w:id="142" w:name="_Toc312927625"/>
      <w:bookmarkStart w:id="143" w:name="_Toc377565406"/>
      <w:bookmarkStart w:id="144" w:name="_Toc401646088"/>
      <w:r w:rsidRPr="00875D66">
        <w:rPr>
          <w:rFonts w:cs="Times New Roman"/>
        </w:rPr>
        <w:lastRenderedPageBreak/>
        <w:t>APPENDIX</w:t>
      </w:r>
      <w:r w:rsidR="001206A3" w:rsidRPr="00875D66">
        <w:rPr>
          <w:rFonts w:cs="Times New Roman"/>
        </w:rPr>
        <w:t xml:space="preserve"> </w:t>
      </w:r>
      <w:r w:rsidR="00866690" w:rsidRPr="00875D66">
        <w:rPr>
          <w:rFonts w:cs="Times New Roman"/>
        </w:rPr>
        <w:t>F</w:t>
      </w:r>
      <w:bookmarkEnd w:id="142"/>
      <w:bookmarkEnd w:id="143"/>
      <w:bookmarkEnd w:id="144"/>
    </w:p>
    <w:p w14:paraId="1B40020C" w14:textId="77777777" w:rsidR="00BA0F2B" w:rsidRPr="00875D66" w:rsidRDefault="00BA0F2B" w:rsidP="00BA0F2B"/>
    <w:p w14:paraId="019B4D52" w14:textId="77777777" w:rsidR="00BC563B" w:rsidRPr="00875D66" w:rsidRDefault="00BC563B" w:rsidP="00033DD9">
      <w:pPr>
        <w:pStyle w:val="Heading2"/>
        <w:jc w:val="center"/>
        <w:rPr>
          <w:rFonts w:cs="Times New Roman"/>
        </w:rPr>
      </w:pPr>
      <w:bookmarkStart w:id="145" w:name="_Toc377565407"/>
      <w:bookmarkStart w:id="146" w:name="_Toc401646089"/>
      <w:r w:rsidRPr="00875D66">
        <w:rPr>
          <w:rFonts w:cs="Times New Roman"/>
        </w:rPr>
        <w:t>LETTER OF TRANSMITTAL FORM</w:t>
      </w:r>
      <w:bookmarkEnd w:id="145"/>
      <w:bookmarkEnd w:id="146"/>
    </w:p>
    <w:p w14:paraId="3DF1F6CA" w14:textId="77777777" w:rsidR="00BC563B" w:rsidRPr="00C13228" w:rsidRDefault="00961A6B" w:rsidP="00961A6B">
      <w:pPr>
        <w:jc w:val="center"/>
        <w:rPr>
          <w:b/>
          <w:sz w:val="28"/>
          <w:szCs w:val="28"/>
        </w:rPr>
      </w:pPr>
      <w:r w:rsidRPr="00875D66">
        <w:br w:type="page"/>
      </w:r>
      <w:r w:rsidR="00BC563B" w:rsidRPr="00C13228">
        <w:rPr>
          <w:b/>
          <w:sz w:val="28"/>
          <w:szCs w:val="28"/>
        </w:rPr>
        <w:lastRenderedPageBreak/>
        <w:t>Letter of Transmittal Form</w:t>
      </w:r>
    </w:p>
    <w:p w14:paraId="06957F7A" w14:textId="39890E0E" w:rsidR="00BC563B" w:rsidRPr="005D5A81" w:rsidRDefault="00BC563B" w:rsidP="00BC563B">
      <w:pPr>
        <w:rPr>
          <w:b/>
          <w:sz w:val="22"/>
          <w:szCs w:val="22"/>
        </w:rPr>
      </w:pPr>
      <w:r w:rsidRPr="005D5A81">
        <w:rPr>
          <w:b/>
          <w:sz w:val="22"/>
          <w:szCs w:val="22"/>
        </w:rPr>
        <w:t>RFP#:</w:t>
      </w:r>
      <w:r w:rsidR="005D5A81" w:rsidRPr="005D5A81">
        <w:rPr>
          <w:b/>
        </w:rPr>
        <w:t xml:space="preserve"> 18-630-8000-0005 </w:t>
      </w:r>
    </w:p>
    <w:p w14:paraId="30480CF7" w14:textId="77777777" w:rsidR="00BC563B" w:rsidRPr="00875D66" w:rsidRDefault="00BC563B" w:rsidP="00BC563B">
      <w:pPr>
        <w:rPr>
          <w:b/>
        </w:rPr>
      </w:pPr>
      <w:r w:rsidRPr="00875D66">
        <w:rPr>
          <w:b/>
          <w:sz w:val="22"/>
          <w:szCs w:val="22"/>
        </w:rPr>
        <w:t>Offeror Name: ___________________________________</w:t>
      </w:r>
    </w:p>
    <w:p w14:paraId="5726288F" w14:textId="77777777" w:rsidR="00BC563B" w:rsidRPr="00875D66" w:rsidRDefault="00BC563B" w:rsidP="00BC563B">
      <w:pPr>
        <w:rPr>
          <w:sz w:val="22"/>
          <w:szCs w:val="20"/>
        </w:rPr>
      </w:pPr>
      <w:r w:rsidRPr="00875D66">
        <w:rPr>
          <w:sz w:val="22"/>
          <w:szCs w:val="20"/>
        </w:rPr>
        <w:t>Items #1 to #7 EACH MUST BE COMPLETED IN FULL Failure to respond to all seven items WILL RESULT IN THE DISQUALIFICATION OF THE PROPOSAL!</w:t>
      </w:r>
    </w:p>
    <w:p w14:paraId="6DEEE511" w14:textId="77777777" w:rsidR="00BC563B" w:rsidRPr="00875D66" w:rsidRDefault="00BC563B" w:rsidP="00BC563B">
      <w:pPr>
        <w:rPr>
          <w:sz w:val="16"/>
          <w:szCs w:val="16"/>
        </w:rPr>
      </w:pPr>
    </w:p>
    <w:p w14:paraId="00D6A555" w14:textId="77777777" w:rsidR="00BC563B" w:rsidRPr="00875D66" w:rsidRDefault="00BC563B" w:rsidP="00BC563B">
      <w:pPr>
        <w:rPr>
          <w:sz w:val="22"/>
          <w:szCs w:val="20"/>
        </w:rPr>
      </w:pPr>
      <w:r w:rsidRPr="00875D66">
        <w:rPr>
          <w:sz w:val="22"/>
          <w:szCs w:val="20"/>
        </w:rPr>
        <w:t xml:space="preserve">1.  </w:t>
      </w:r>
      <w:r w:rsidRPr="00875D66">
        <w:rPr>
          <w:b/>
          <w:sz w:val="22"/>
          <w:szCs w:val="20"/>
        </w:rPr>
        <w:t>Identity (Name) and Mailing Address</w:t>
      </w:r>
      <w:r w:rsidRPr="00875D66">
        <w:rPr>
          <w:sz w:val="22"/>
          <w:szCs w:val="20"/>
        </w:rPr>
        <w:t xml:space="preserve"> of the submitting organization: </w:t>
      </w:r>
    </w:p>
    <w:p w14:paraId="45914D93" w14:textId="77777777" w:rsidR="00BC563B" w:rsidRPr="00875D66" w:rsidRDefault="00BC563B" w:rsidP="00BC563B">
      <w:pPr>
        <w:rPr>
          <w:sz w:val="22"/>
          <w:szCs w:val="20"/>
        </w:rPr>
      </w:pPr>
      <w:r w:rsidRPr="00875D66">
        <w:rPr>
          <w:sz w:val="22"/>
          <w:szCs w:val="20"/>
        </w:rPr>
        <w:t>____________________________________________________________________________</w:t>
      </w:r>
    </w:p>
    <w:p w14:paraId="7259D3DF" w14:textId="77777777" w:rsidR="00BC563B" w:rsidRPr="00875D66" w:rsidRDefault="00BC563B" w:rsidP="00BC563B">
      <w:pPr>
        <w:rPr>
          <w:sz w:val="22"/>
          <w:szCs w:val="20"/>
        </w:rPr>
      </w:pPr>
      <w:r w:rsidRPr="00875D66">
        <w:rPr>
          <w:sz w:val="22"/>
          <w:szCs w:val="20"/>
        </w:rPr>
        <w:t>____________________________________________________________________________</w:t>
      </w:r>
    </w:p>
    <w:p w14:paraId="7B2204A6" w14:textId="77777777" w:rsidR="00BC563B" w:rsidRPr="00875D66" w:rsidRDefault="00BC563B" w:rsidP="00BC563B">
      <w:pPr>
        <w:rPr>
          <w:sz w:val="22"/>
          <w:szCs w:val="20"/>
        </w:rPr>
      </w:pPr>
      <w:r w:rsidRPr="00875D66">
        <w:rPr>
          <w:sz w:val="22"/>
          <w:szCs w:val="20"/>
        </w:rPr>
        <w:t>____________________________________________________________________________</w:t>
      </w:r>
    </w:p>
    <w:p w14:paraId="63195135" w14:textId="77777777" w:rsidR="00BC563B" w:rsidRPr="00875D66" w:rsidRDefault="00BC563B" w:rsidP="00BC563B">
      <w:pPr>
        <w:rPr>
          <w:sz w:val="16"/>
          <w:szCs w:val="16"/>
        </w:rPr>
      </w:pPr>
    </w:p>
    <w:p w14:paraId="5D4D56AA" w14:textId="77777777" w:rsidR="00BC563B" w:rsidRPr="00875D66" w:rsidRDefault="00BC563B" w:rsidP="00BC563B">
      <w:pPr>
        <w:rPr>
          <w:sz w:val="22"/>
          <w:szCs w:val="20"/>
        </w:rPr>
      </w:pPr>
      <w:r w:rsidRPr="00875D66">
        <w:rPr>
          <w:sz w:val="22"/>
          <w:szCs w:val="20"/>
        </w:rPr>
        <w:t>2</w:t>
      </w:r>
      <w:r w:rsidR="00713990" w:rsidRPr="00875D66">
        <w:rPr>
          <w:sz w:val="22"/>
          <w:szCs w:val="20"/>
        </w:rPr>
        <w:t>.</w:t>
      </w:r>
      <w:r w:rsidRPr="00875D66">
        <w:rPr>
          <w:sz w:val="22"/>
          <w:szCs w:val="20"/>
        </w:rPr>
        <w:t xml:space="preserve">  For the person authorized by the organization to contractually obligate</w:t>
      </w:r>
      <w:r w:rsidR="00955254" w:rsidRPr="00875D66">
        <w:rPr>
          <w:sz w:val="22"/>
          <w:szCs w:val="20"/>
        </w:rPr>
        <w:t xml:space="preserve"> on behalf of this Offer:</w:t>
      </w:r>
    </w:p>
    <w:p w14:paraId="7B028D9F" w14:textId="77777777" w:rsidR="00BC563B" w:rsidRPr="00875D66" w:rsidRDefault="00BC563B" w:rsidP="00BC563B">
      <w:pPr>
        <w:rPr>
          <w:sz w:val="22"/>
          <w:szCs w:val="20"/>
        </w:rPr>
      </w:pPr>
      <w:r w:rsidRPr="00875D66">
        <w:rPr>
          <w:sz w:val="22"/>
          <w:szCs w:val="20"/>
        </w:rPr>
        <w:t>Name _______________________________________________________________________</w:t>
      </w:r>
      <w:r w:rsidRPr="00875D66">
        <w:rPr>
          <w:sz w:val="22"/>
          <w:szCs w:val="20"/>
        </w:rPr>
        <w:tab/>
      </w:r>
    </w:p>
    <w:p w14:paraId="2C00131C" w14:textId="77777777" w:rsidR="00BC563B" w:rsidRPr="00875D66" w:rsidRDefault="00BC563B" w:rsidP="00BC563B">
      <w:pPr>
        <w:rPr>
          <w:sz w:val="22"/>
          <w:szCs w:val="20"/>
        </w:rPr>
      </w:pPr>
      <w:r w:rsidRPr="00875D66">
        <w:rPr>
          <w:sz w:val="22"/>
          <w:szCs w:val="20"/>
        </w:rPr>
        <w:t>Title ________________________________________________________________________</w:t>
      </w:r>
    </w:p>
    <w:p w14:paraId="19E9E6E0" w14:textId="77777777" w:rsidR="00BC563B" w:rsidRPr="00875D66" w:rsidRDefault="00BC563B" w:rsidP="00BC563B">
      <w:pPr>
        <w:rPr>
          <w:sz w:val="22"/>
          <w:szCs w:val="20"/>
        </w:rPr>
      </w:pPr>
      <w:r w:rsidRPr="00875D66">
        <w:rPr>
          <w:sz w:val="22"/>
          <w:szCs w:val="20"/>
        </w:rPr>
        <w:t>E-Mail Address _______________________________________________________________</w:t>
      </w:r>
    </w:p>
    <w:p w14:paraId="3D4AE0B7" w14:textId="77777777" w:rsidR="00BC563B" w:rsidRPr="00875D66" w:rsidRDefault="00BC563B" w:rsidP="00BC563B">
      <w:pPr>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14:paraId="7C9B8EF0" w14:textId="77777777" w:rsidR="00713990" w:rsidRPr="00875D66" w:rsidRDefault="00713990" w:rsidP="00BC563B">
      <w:pPr>
        <w:rPr>
          <w:sz w:val="22"/>
          <w:szCs w:val="20"/>
        </w:rPr>
      </w:pPr>
    </w:p>
    <w:p w14:paraId="76C791CF" w14:textId="77777777" w:rsidR="00713990" w:rsidRPr="00875D66" w:rsidRDefault="00713990" w:rsidP="00713990">
      <w:pPr>
        <w:rPr>
          <w:sz w:val="22"/>
          <w:szCs w:val="20"/>
        </w:rPr>
      </w:pPr>
      <w:r w:rsidRPr="00875D66">
        <w:rPr>
          <w:sz w:val="22"/>
          <w:szCs w:val="20"/>
        </w:rPr>
        <w:t>3.  For the person authorized by the organization to negotiate on behalf of this Offer:</w:t>
      </w:r>
    </w:p>
    <w:p w14:paraId="61319F85" w14:textId="77777777" w:rsidR="00713990" w:rsidRPr="00875D66" w:rsidRDefault="00713990" w:rsidP="00713990">
      <w:pPr>
        <w:rPr>
          <w:sz w:val="22"/>
          <w:szCs w:val="20"/>
        </w:rPr>
      </w:pPr>
      <w:r w:rsidRPr="00875D66">
        <w:rPr>
          <w:sz w:val="22"/>
          <w:szCs w:val="20"/>
        </w:rPr>
        <w:t>Name _______________________________________________________________________</w:t>
      </w:r>
      <w:r w:rsidRPr="00875D66">
        <w:rPr>
          <w:sz w:val="22"/>
          <w:szCs w:val="20"/>
        </w:rPr>
        <w:tab/>
      </w:r>
    </w:p>
    <w:p w14:paraId="47C18BC1" w14:textId="77777777" w:rsidR="00713990" w:rsidRPr="00875D66" w:rsidRDefault="00713990" w:rsidP="00713990">
      <w:pPr>
        <w:rPr>
          <w:sz w:val="22"/>
          <w:szCs w:val="20"/>
        </w:rPr>
      </w:pPr>
      <w:r w:rsidRPr="00875D66">
        <w:rPr>
          <w:sz w:val="22"/>
          <w:szCs w:val="20"/>
        </w:rPr>
        <w:t>Title ________________________________________________________________________</w:t>
      </w:r>
    </w:p>
    <w:p w14:paraId="671B4E2B" w14:textId="77777777" w:rsidR="00713990" w:rsidRPr="00875D66" w:rsidRDefault="00713990" w:rsidP="00713990">
      <w:pPr>
        <w:rPr>
          <w:sz w:val="22"/>
          <w:szCs w:val="20"/>
        </w:rPr>
      </w:pPr>
      <w:r w:rsidRPr="00875D66">
        <w:rPr>
          <w:sz w:val="22"/>
          <w:szCs w:val="20"/>
        </w:rPr>
        <w:t>E-Mail Address _______________________________________________________________</w:t>
      </w:r>
    </w:p>
    <w:p w14:paraId="1D92A668" w14:textId="77777777" w:rsidR="00713990" w:rsidRPr="00875D66" w:rsidRDefault="00713990" w:rsidP="00713990">
      <w:pPr>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14:paraId="1E06B502" w14:textId="77777777" w:rsidR="00713990" w:rsidRPr="00875D66" w:rsidRDefault="00713990" w:rsidP="00713990">
      <w:pPr>
        <w:rPr>
          <w:sz w:val="22"/>
          <w:szCs w:val="20"/>
        </w:rPr>
      </w:pPr>
    </w:p>
    <w:p w14:paraId="025ABD4F" w14:textId="77777777" w:rsidR="00713990" w:rsidRPr="00875D66" w:rsidRDefault="00713990" w:rsidP="00713990">
      <w:pPr>
        <w:rPr>
          <w:sz w:val="22"/>
          <w:szCs w:val="20"/>
        </w:rPr>
      </w:pPr>
      <w:r w:rsidRPr="00875D66">
        <w:rPr>
          <w:sz w:val="22"/>
          <w:szCs w:val="20"/>
        </w:rPr>
        <w:t>4.  For the person authorized by the organization to clarify/respond to queries regarding this Offer:</w:t>
      </w:r>
    </w:p>
    <w:p w14:paraId="6E1D4049" w14:textId="77777777" w:rsidR="00713990" w:rsidRPr="00875D66" w:rsidRDefault="00713990" w:rsidP="00713990">
      <w:pPr>
        <w:rPr>
          <w:sz w:val="22"/>
          <w:szCs w:val="20"/>
        </w:rPr>
      </w:pPr>
      <w:r w:rsidRPr="00875D66">
        <w:rPr>
          <w:sz w:val="22"/>
          <w:szCs w:val="20"/>
        </w:rPr>
        <w:t>Name _______________________________________________________________________</w:t>
      </w:r>
      <w:r w:rsidRPr="00875D66">
        <w:rPr>
          <w:sz w:val="22"/>
          <w:szCs w:val="20"/>
        </w:rPr>
        <w:tab/>
      </w:r>
    </w:p>
    <w:p w14:paraId="73382063" w14:textId="77777777" w:rsidR="00713990" w:rsidRPr="00875D66" w:rsidRDefault="00713990" w:rsidP="00713990">
      <w:pPr>
        <w:rPr>
          <w:sz w:val="22"/>
          <w:szCs w:val="20"/>
        </w:rPr>
      </w:pPr>
      <w:r w:rsidRPr="00875D66">
        <w:rPr>
          <w:sz w:val="22"/>
          <w:szCs w:val="20"/>
        </w:rPr>
        <w:t>Title ________________________________________________________________________</w:t>
      </w:r>
    </w:p>
    <w:p w14:paraId="4B3F6E13" w14:textId="77777777" w:rsidR="00713990" w:rsidRPr="00875D66" w:rsidRDefault="00713990" w:rsidP="00713990">
      <w:pPr>
        <w:rPr>
          <w:sz w:val="22"/>
          <w:szCs w:val="20"/>
        </w:rPr>
      </w:pPr>
      <w:r w:rsidRPr="00875D66">
        <w:rPr>
          <w:sz w:val="22"/>
          <w:szCs w:val="20"/>
        </w:rPr>
        <w:t>E-Mail Address _______________________________________________________________</w:t>
      </w:r>
    </w:p>
    <w:p w14:paraId="5B6EAF55" w14:textId="77777777" w:rsidR="00713990" w:rsidRPr="00875D66" w:rsidRDefault="00713990" w:rsidP="00713990">
      <w:pPr>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14:paraId="40494751" w14:textId="77777777" w:rsidR="00BC563B" w:rsidRPr="00875D66" w:rsidRDefault="00BC563B" w:rsidP="00BC563B">
      <w:pPr>
        <w:rPr>
          <w:sz w:val="22"/>
          <w:szCs w:val="20"/>
        </w:rPr>
      </w:pPr>
    </w:p>
    <w:p w14:paraId="5641B66E" w14:textId="56A6BCE3" w:rsidR="00BC563B" w:rsidRPr="00875D66" w:rsidRDefault="00BC563B" w:rsidP="00BC563B">
      <w:pPr>
        <w:rPr>
          <w:sz w:val="22"/>
          <w:szCs w:val="20"/>
        </w:rPr>
      </w:pPr>
      <w:r w:rsidRPr="00875D66">
        <w:rPr>
          <w:sz w:val="22"/>
          <w:szCs w:val="20"/>
        </w:rPr>
        <w:t xml:space="preserve">5.  Use of </w:t>
      </w:r>
      <w:r w:rsidR="00F817CF">
        <w:rPr>
          <w:sz w:val="22"/>
          <w:szCs w:val="20"/>
        </w:rPr>
        <w:t>s</w:t>
      </w:r>
      <w:r w:rsidRPr="00875D66">
        <w:rPr>
          <w:sz w:val="22"/>
          <w:szCs w:val="20"/>
        </w:rPr>
        <w:t>ub-</w:t>
      </w:r>
      <w:r w:rsidR="00F817CF">
        <w:rPr>
          <w:sz w:val="22"/>
          <w:szCs w:val="20"/>
        </w:rPr>
        <w:t>c</w:t>
      </w:r>
      <w:r w:rsidRPr="00875D66">
        <w:rPr>
          <w:sz w:val="22"/>
          <w:szCs w:val="20"/>
        </w:rPr>
        <w:t>ontractors (Select one)</w:t>
      </w:r>
    </w:p>
    <w:p w14:paraId="32008928" w14:textId="77777777" w:rsidR="00BC563B" w:rsidRPr="00875D66" w:rsidRDefault="00BC563B" w:rsidP="00BC563B">
      <w:pPr>
        <w:rPr>
          <w:sz w:val="22"/>
          <w:szCs w:val="20"/>
        </w:rPr>
      </w:pPr>
      <w:r w:rsidRPr="00875D66">
        <w:rPr>
          <w:sz w:val="22"/>
          <w:szCs w:val="20"/>
        </w:rPr>
        <w:t xml:space="preserve">____ No sub-contractors will be used in the performance of </w:t>
      </w:r>
      <w:r w:rsidR="00A41DF5" w:rsidRPr="00875D66">
        <w:rPr>
          <w:sz w:val="22"/>
          <w:szCs w:val="20"/>
        </w:rPr>
        <w:t>any resultant</w:t>
      </w:r>
      <w:r w:rsidRPr="00875D66">
        <w:rPr>
          <w:sz w:val="22"/>
          <w:szCs w:val="20"/>
        </w:rPr>
        <w:t xml:space="preserve"> contract OR</w:t>
      </w:r>
    </w:p>
    <w:p w14:paraId="599A8C49" w14:textId="2BAA8397" w:rsidR="00BC563B" w:rsidRPr="00875D66" w:rsidRDefault="00BC563B" w:rsidP="00BC563B">
      <w:pPr>
        <w:rPr>
          <w:sz w:val="22"/>
          <w:szCs w:val="20"/>
        </w:rPr>
      </w:pPr>
      <w:r w:rsidRPr="00875D66">
        <w:rPr>
          <w:sz w:val="22"/>
          <w:szCs w:val="20"/>
        </w:rPr>
        <w:t xml:space="preserve">____ The following sub-contractors will be used in the performance of </w:t>
      </w:r>
      <w:r w:rsidR="00A41DF5" w:rsidRPr="00875D66">
        <w:rPr>
          <w:sz w:val="22"/>
          <w:szCs w:val="20"/>
        </w:rPr>
        <w:t xml:space="preserve">any </w:t>
      </w:r>
      <w:r w:rsidR="00F817CF" w:rsidRPr="00875D66">
        <w:rPr>
          <w:sz w:val="22"/>
          <w:szCs w:val="20"/>
        </w:rPr>
        <w:t>resultant contract</w:t>
      </w:r>
      <w:r w:rsidRPr="00875D66">
        <w:rPr>
          <w:sz w:val="22"/>
          <w:szCs w:val="20"/>
        </w:rPr>
        <w:t>:</w:t>
      </w:r>
    </w:p>
    <w:p w14:paraId="1904B4AC" w14:textId="77777777" w:rsidR="00BC563B" w:rsidRPr="00875D66" w:rsidRDefault="00BC563B" w:rsidP="00BC563B">
      <w:pPr>
        <w:rPr>
          <w:sz w:val="22"/>
          <w:szCs w:val="20"/>
        </w:rPr>
      </w:pPr>
      <w:r w:rsidRPr="00875D66">
        <w:rPr>
          <w:sz w:val="22"/>
          <w:szCs w:val="20"/>
        </w:rPr>
        <w:t>_________________________________________________________________________________</w:t>
      </w:r>
    </w:p>
    <w:p w14:paraId="6493F064" w14:textId="77777777" w:rsidR="00BC563B" w:rsidRPr="00875D66" w:rsidRDefault="00BC563B" w:rsidP="00BC563B">
      <w:pPr>
        <w:rPr>
          <w:sz w:val="22"/>
          <w:szCs w:val="20"/>
        </w:rPr>
      </w:pPr>
      <w:r w:rsidRPr="00875D66">
        <w:rPr>
          <w:sz w:val="22"/>
          <w:szCs w:val="20"/>
        </w:rPr>
        <w:t>(Attach extra sheets, as needed)</w:t>
      </w:r>
    </w:p>
    <w:p w14:paraId="1A7A183A" w14:textId="77777777" w:rsidR="00BC563B" w:rsidRPr="00875D66" w:rsidRDefault="00BC563B" w:rsidP="00BC563B">
      <w:pPr>
        <w:rPr>
          <w:sz w:val="16"/>
          <w:szCs w:val="16"/>
        </w:rPr>
      </w:pPr>
    </w:p>
    <w:p w14:paraId="59003220" w14:textId="306CE50E" w:rsidR="00BC563B" w:rsidRPr="00875D66" w:rsidRDefault="00BC563B" w:rsidP="00BC563B">
      <w:pPr>
        <w:rPr>
          <w:sz w:val="22"/>
          <w:szCs w:val="20"/>
        </w:rPr>
      </w:pPr>
      <w:r w:rsidRPr="00875D66">
        <w:rPr>
          <w:sz w:val="22"/>
          <w:szCs w:val="20"/>
        </w:rPr>
        <w:t xml:space="preserve">6.  Please describe any relationship with any entity </w:t>
      </w:r>
      <w:r w:rsidR="00955254" w:rsidRPr="00875D66">
        <w:rPr>
          <w:sz w:val="22"/>
          <w:szCs w:val="20"/>
        </w:rPr>
        <w:t xml:space="preserve">(other than </w:t>
      </w:r>
      <w:r w:rsidR="00F817CF">
        <w:rPr>
          <w:sz w:val="22"/>
          <w:szCs w:val="20"/>
        </w:rPr>
        <w:t>s</w:t>
      </w:r>
      <w:r w:rsidR="00955254" w:rsidRPr="00875D66">
        <w:rPr>
          <w:sz w:val="22"/>
          <w:szCs w:val="20"/>
        </w:rPr>
        <w:t>ub</w:t>
      </w:r>
      <w:r w:rsidR="00F817CF">
        <w:rPr>
          <w:sz w:val="22"/>
          <w:szCs w:val="20"/>
        </w:rPr>
        <w:t>-</w:t>
      </w:r>
      <w:r w:rsidR="00955254" w:rsidRPr="00875D66">
        <w:rPr>
          <w:sz w:val="22"/>
          <w:szCs w:val="20"/>
        </w:rPr>
        <w:t>contractors listed in (5) above)</w:t>
      </w:r>
      <w:r w:rsidRPr="00875D66">
        <w:rPr>
          <w:sz w:val="22"/>
          <w:szCs w:val="20"/>
        </w:rPr>
        <w:t xml:space="preserve"> which will be used in the performance of</w:t>
      </w:r>
      <w:r w:rsidR="00955254" w:rsidRPr="00875D66">
        <w:rPr>
          <w:sz w:val="22"/>
          <w:szCs w:val="20"/>
        </w:rPr>
        <w:t xml:space="preserve"> any resultant </w:t>
      </w:r>
      <w:r w:rsidRPr="00875D66">
        <w:rPr>
          <w:sz w:val="22"/>
          <w:szCs w:val="20"/>
        </w:rPr>
        <w:t xml:space="preserve">contract.  </w:t>
      </w:r>
    </w:p>
    <w:p w14:paraId="778FD348" w14:textId="77777777" w:rsidR="00BC563B" w:rsidRPr="00875D66" w:rsidRDefault="00BC563B" w:rsidP="00BC563B">
      <w:pPr>
        <w:rPr>
          <w:sz w:val="22"/>
          <w:szCs w:val="20"/>
        </w:rPr>
      </w:pPr>
      <w:r w:rsidRPr="00875D66">
        <w:rPr>
          <w:sz w:val="22"/>
          <w:szCs w:val="20"/>
        </w:rPr>
        <w:t>______________________________________________________________________________</w:t>
      </w:r>
    </w:p>
    <w:p w14:paraId="63A9734E" w14:textId="77777777" w:rsidR="00BC563B" w:rsidRPr="00875D66" w:rsidRDefault="00BC563B" w:rsidP="00BC563B">
      <w:pPr>
        <w:rPr>
          <w:sz w:val="22"/>
          <w:szCs w:val="20"/>
        </w:rPr>
      </w:pPr>
      <w:r w:rsidRPr="00875D66">
        <w:rPr>
          <w:sz w:val="22"/>
          <w:szCs w:val="20"/>
        </w:rPr>
        <w:t>(Attach extra sheets, as needed)</w:t>
      </w:r>
    </w:p>
    <w:p w14:paraId="76B964CE" w14:textId="77777777" w:rsidR="00BC563B" w:rsidRPr="00875D66" w:rsidRDefault="00BC563B" w:rsidP="00BC563B">
      <w:pPr>
        <w:rPr>
          <w:sz w:val="16"/>
          <w:szCs w:val="16"/>
        </w:rPr>
      </w:pPr>
    </w:p>
    <w:p w14:paraId="415D1B23" w14:textId="77777777" w:rsidR="00BC563B" w:rsidRPr="00875D66" w:rsidRDefault="00BC563B" w:rsidP="00BC563B">
      <w:pPr>
        <w:rPr>
          <w:sz w:val="22"/>
          <w:szCs w:val="20"/>
        </w:rPr>
      </w:pPr>
      <w:r w:rsidRPr="00875D66">
        <w:rPr>
          <w:sz w:val="22"/>
          <w:szCs w:val="20"/>
        </w:rPr>
        <w:t>7.  ___</w:t>
      </w:r>
      <w:r w:rsidRPr="00875D66">
        <w:rPr>
          <w:sz w:val="22"/>
          <w:szCs w:val="20"/>
        </w:rPr>
        <w:tab/>
        <w:t xml:space="preserve">On behalf of the submitting organization named in item #1, above, I accept the Conditions </w:t>
      </w:r>
    </w:p>
    <w:p w14:paraId="2BE6E190" w14:textId="77777777" w:rsidR="00BC563B" w:rsidRPr="00875D66" w:rsidRDefault="00BC563B" w:rsidP="00BC563B">
      <w:pPr>
        <w:rPr>
          <w:sz w:val="22"/>
          <w:szCs w:val="20"/>
        </w:rPr>
      </w:pPr>
      <w:r w:rsidRPr="00875D66">
        <w:rPr>
          <w:sz w:val="22"/>
          <w:szCs w:val="20"/>
        </w:rPr>
        <w:tab/>
        <w:t>Governing the Procurement as required in Section II</w:t>
      </w:r>
      <w:r w:rsidR="006477EF" w:rsidRPr="00875D66">
        <w:rPr>
          <w:sz w:val="22"/>
          <w:szCs w:val="20"/>
        </w:rPr>
        <w:t>.</w:t>
      </w:r>
      <w:r w:rsidRPr="00875D66">
        <w:rPr>
          <w:sz w:val="22"/>
          <w:szCs w:val="20"/>
        </w:rPr>
        <w:t xml:space="preserve"> C.1.</w:t>
      </w:r>
    </w:p>
    <w:p w14:paraId="53680E9A" w14:textId="77777777" w:rsidR="00BC563B" w:rsidRPr="00875D66" w:rsidRDefault="00713990" w:rsidP="0023745C">
      <w:pPr>
        <w:ind w:left="720" w:hanging="450"/>
        <w:rPr>
          <w:sz w:val="22"/>
          <w:szCs w:val="20"/>
        </w:rPr>
      </w:pPr>
      <w:r w:rsidRPr="00875D66">
        <w:rPr>
          <w:sz w:val="22"/>
          <w:szCs w:val="20"/>
        </w:rPr>
        <w:t>___</w:t>
      </w:r>
      <w:r w:rsidR="00BC563B" w:rsidRPr="00875D66">
        <w:rPr>
          <w:sz w:val="22"/>
          <w:szCs w:val="20"/>
        </w:rPr>
        <w:tab/>
        <w:t xml:space="preserve">I concur that submission of our proposal constitutes acceptance of the Evaluation Factors </w:t>
      </w:r>
      <w:r w:rsidR="00BC563B" w:rsidRPr="00875D66">
        <w:rPr>
          <w:sz w:val="22"/>
          <w:szCs w:val="20"/>
        </w:rPr>
        <w:tab/>
        <w:t xml:space="preserve">contained in Section V of this RFP. </w:t>
      </w:r>
    </w:p>
    <w:p w14:paraId="5A051A1D" w14:textId="77777777" w:rsidR="00BC563B" w:rsidRPr="00875D66" w:rsidRDefault="00713990" w:rsidP="00BC563B">
      <w:pPr>
        <w:rPr>
          <w:sz w:val="22"/>
          <w:szCs w:val="20"/>
        </w:rPr>
      </w:pPr>
      <w:r w:rsidRPr="00875D66">
        <w:rPr>
          <w:sz w:val="22"/>
          <w:szCs w:val="20"/>
        </w:rPr>
        <w:t xml:space="preserve">     ___</w:t>
      </w:r>
      <w:r w:rsidR="00BC563B" w:rsidRPr="00875D66">
        <w:rPr>
          <w:sz w:val="22"/>
          <w:szCs w:val="20"/>
        </w:rPr>
        <w:tab/>
        <w:t>I acknowledge receipt of any and all amendments to this RFP.</w:t>
      </w:r>
    </w:p>
    <w:p w14:paraId="10C7A128" w14:textId="77777777" w:rsidR="00BC563B" w:rsidRPr="00875D66" w:rsidRDefault="00BC563B" w:rsidP="00BC563B">
      <w:pPr>
        <w:rPr>
          <w:sz w:val="22"/>
          <w:szCs w:val="20"/>
        </w:rPr>
      </w:pPr>
    </w:p>
    <w:p w14:paraId="557E2E1B" w14:textId="77777777" w:rsidR="00BC563B" w:rsidRPr="00875D66" w:rsidRDefault="00BC563B" w:rsidP="00BC563B">
      <w:pPr>
        <w:rPr>
          <w:sz w:val="22"/>
          <w:szCs w:val="20"/>
        </w:rPr>
      </w:pPr>
      <w:r w:rsidRPr="00875D66">
        <w:rPr>
          <w:sz w:val="22"/>
          <w:szCs w:val="20"/>
        </w:rPr>
        <w:t>________________________________________________</w:t>
      </w:r>
      <w:r w:rsidRPr="00875D66">
        <w:rPr>
          <w:sz w:val="22"/>
          <w:szCs w:val="20"/>
        </w:rPr>
        <w:tab/>
        <w:t>_____________________, 201</w:t>
      </w:r>
      <w:r w:rsidR="001D09DF">
        <w:rPr>
          <w:sz w:val="22"/>
          <w:szCs w:val="20"/>
        </w:rPr>
        <w:t>4</w:t>
      </w:r>
    </w:p>
    <w:p w14:paraId="64BBB2F3" w14:textId="77777777" w:rsidR="003E5989" w:rsidRPr="00875D66" w:rsidRDefault="00BC563B" w:rsidP="006145DD">
      <w:pPr>
        <w:rPr>
          <w:sz w:val="22"/>
          <w:szCs w:val="20"/>
        </w:rPr>
      </w:pPr>
      <w:r w:rsidRPr="00875D66">
        <w:rPr>
          <w:sz w:val="22"/>
          <w:szCs w:val="20"/>
        </w:rPr>
        <w:t>Authorized Signature and Date (Must be signed by the person identified in item #2, above.)</w:t>
      </w:r>
    </w:p>
    <w:p w14:paraId="0FCCF8C2" w14:textId="77777777" w:rsidR="009A74FA" w:rsidRPr="00875D66" w:rsidRDefault="009A74FA" w:rsidP="00BC563B">
      <w:pPr>
        <w:rPr>
          <w:b/>
          <w:sz w:val="44"/>
          <w:szCs w:val="44"/>
        </w:rPr>
      </w:pPr>
    </w:p>
    <w:p w14:paraId="456FF435" w14:textId="77777777" w:rsidR="00673F54" w:rsidRPr="00875D66" w:rsidRDefault="00673F54" w:rsidP="00961A6B">
      <w:pPr>
        <w:pStyle w:val="Heading1"/>
        <w:rPr>
          <w:rFonts w:cs="Times New Roman"/>
        </w:rPr>
      </w:pPr>
      <w:bookmarkStart w:id="147" w:name="_Toc377565408"/>
      <w:bookmarkStart w:id="148" w:name="_Toc401646090"/>
      <w:r w:rsidRPr="00875D66">
        <w:rPr>
          <w:rFonts w:cs="Times New Roman"/>
        </w:rPr>
        <w:lastRenderedPageBreak/>
        <w:t>APPENDIX G</w:t>
      </w:r>
      <w:bookmarkEnd w:id="147"/>
      <w:bookmarkEnd w:id="148"/>
    </w:p>
    <w:p w14:paraId="72F864E6" w14:textId="77777777" w:rsidR="00673F54" w:rsidRPr="00875D66" w:rsidRDefault="00673F54" w:rsidP="00033DD9">
      <w:pPr>
        <w:pStyle w:val="Heading2"/>
        <w:jc w:val="center"/>
        <w:rPr>
          <w:rFonts w:cs="Times New Roman"/>
        </w:rPr>
      </w:pPr>
      <w:bookmarkStart w:id="149" w:name="_Toc314722206"/>
      <w:bookmarkStart w:id="150" w:name="_Toc377565409"/>
      <w:bookmarkStart w:id="151" w:name="_Toc401646091"/>
      <w:r w:rsidRPr="00875D66">
        <w:rPr>
          <w:rFonts w:cs="Times New Roman"/>
        </w:rPr>
        <w:t>REFERENCE QUESTIONNAIRE</w:t>
      </w:r>
      <w:bookmarkEnd w:id="149"/>
      <w:bookmarkEnd w:id="150"/>
      <w:bookmarkEnd w:id="151"/>
    </w:p>
    <w:p w14:paraId="3E43CEFB" w14:textId="77777777" w:rsidR="00673F54" w:rsidRPr="00875D66" w:rsidRDefault="00673F54" w:rsidP="00673F54">
      <w:pPr>
        <w:spacing w:after="200" w:line="276" w:lineRule="auto"/>
        <w:jc w:val="center"/>
        <w:rPr>
          <w:b/>
          <w:sz w:val="32"/>
          <w:szCs w:val="32"/>
        </w:rPr>
      </w:pPr>
    </w:p>
    <w:p w14:paraId="4A683DBD" w14:textId="77777777" w:rsidR="00673F54" w:rsidRPr="00875D66" w:rsidRDefault="00673F54" w:rsidP="00673F54">
      <w:r w:rsidRPr="00875D66">
        <w:t xml:space="preserve">The State of New Mexico, as a part of the RFP process, requires </w:t>
      </w:r>
      <w:r w:rsidR="00A41DF5" w:rsidRPr="00875D66">
        <w:t>Offerors</w:t>
      </w:r>
      <w:r w:rsidRPr="00875D66">
        <w:t xml:space="preserve"> to submit a minimum of three (3) business references as required within this document.  The purpose of these references is to document </w:t>
      </w:r>
      <w:r w:rsidR="00A41DF5" w:rsidRPr="00875D66">
        <w:t xml:space="preserve">Offeror’s </w:t>
      </w:r>
      <w:r w:rsidRPr="00875D66">
        <w:t>experience relevant to the scope of work</w:t>
      </w:r>
      <w:r w:rsidR="00A41DF5" w:rsidRPr="00875D66">
        <w:t xml:space="preserve"> in an effort to establish Offero</w:t>
      </w:r>
      <w:r w:rsidR="00713990" w:rsidRPr="00875D66">
        <w:t>r</w:t>
      </w:r>
      <w:r w:rsidR="00A41DF5" w:rsidRPr="00875D66">
        <w:t>’s responsibility.</w:t>
      </w:r>
      <w:r w:rsidRPr="00875D66">
        <w:t xml:space="preserve"> </w:t>
      </w:r>
    </w:p>
    <w:p w14:paraId="1C154B3D" w14:textId="77777777" w:rsidR="00673F54" w:rsidRPr="00875D66" w:rsidRDefault="00673F54" w:rsidP="00673F54"/>
    <w:p w14:paraId="0B3D16A4" w14:textId="77777777" w:rsidR="003D35F7" w:rsidRDefault="00A41DF5" w:rsidP="003D35F7">
      <w:pPr>
        <w:ind w:firstLine="720"/>
        <w:rPr>
          <w:rStyle w:val="Strong"/>
          <w:b w:val="0"/>
        </w:rPr>
      </w:pPr>
      <w:bookmarkStart w:id="152" w:name="_Toc314722207"/>
      <w:r w:rsidRPr="00875D66">
        <w:rPr>
          <w:rStyle w:val="Strong"/>
          <w:b w:val="0"/>
        </w:rPr>
        <w:t>Offeror</w:t>
      </w:r>
      <w:r w:rsidR="00673F54" w:rsidRPr="00875D66">
        <w:rPr>
          <w:rStyle w:val="Strong"/>
          <w:b w:val="0"/>
        </w:rPr>
        <w:t xml:space="preserve"> is required to send the following reference form to each business reference listed.  The business reference, in turn, is requested to submit the Reference Form directly to</w:t>
      </w:r>
      <w:r w:rsidRPr="00875D66">
        <w:rPr>
          <w:rStyle w:val="Strong"/>
          <w:b w:val="0"/>
        </w:rPr>
        <w:t>:</w:t>
      </w:r>
    </w:p>
    <w:p w14:paraId="139724B6" w14:textId="419A50F8" w:rsidR="003D35F7" w:rsidRPr="00875D66" w:rsidRDefault="003D35F7" w:rsidP="003D35F7">
      <w:pPr>
        <w:ind w:firstLine="720"/>
      </w:pPr>
      <w:r w:rsidRPr="00875D66">
        <w:t>Name:</w:t>
      </w:r>
      <w:r w:rsidRPr="00875D66">
        <w:tab/>
      </w:r>
      <w:r w:rsidRPr="00875D66">
        <w:tab/>
      </w:r>
      <w:r>
        <w:tab/>
        <w:t>Katherine Leyba</w:t>
      </w:r>
    </w:p>
    <w:p w14:paraId="286818D5" w14:textId="77777777" w:rsidR="003D35F7" w:rsidRDefault="003D35F7" w:rsidP="003D35F7">
      <w:r w:rsidRPr="00875D66">
        <w:tab/>
        <w:t xml:space="preserve">Address: </w:t>
      </w:r>
      <w:r w:rsidRPr="00875D66">
        <w:tab/>
      </w:r>
      <w:r>
        <w:tab/>
        <w:t>Medical Assistance Division</w:t>
      </w:r>
    </w:p>
    <w:p w14:paraId="3C8D7E7E" w14:textId="77777777" w:rsidR="003D35F7" w:rsidRDefault="003D35F7" w:rsidP="003D35F7">
      <w:r>
        <w:tab/>
      </w:r>
      <w:r>
        <w:tab/>
      </w:r>
      <w:r>
        <w:tab/>
      </w:r>
      <w:r>
        <w:tab/>
        <w:t>Human Services Department</w:t>
      </w:r>
    </w:p>
    <w:p w14:paraId="1B3A7CD2" w14:textId="77777777" w:rsidR="003D35F7" w:rsidRDefault="003D35F7" w:rsidP="003D35F7">
      <w:r>
        <w:tab/>
      </w:r>
      <w:r>
        <w:tab/>
      </w:r>
      <w:r>
        <w:tab/>
      </w:r>
      <w:r>
        <w:tab/>
        <w:t xml:space="preserve">2025 South Pacheco Street </w:t>
      </w:r>
    </w:p>
    <w:p w14:paraId="2DD33DFC" w14:textId="77777777" w:rsidR="003D35F7" w:rsidRDefault="003D35F7" w:rsidP="003D35F7">
      <w:r>
        <w:tab/>
      </w:r>
      <w:r>
        <w:tab/>
      </w:r>
      <w:r>
        <w:tab/>
      </w:r>
      <w:r>
        <w:tab/>
        <w:t xml:space="preserve">Santa Fe, New Mexico 87504 </w:t>
      </w:r>
    </w:p>
    <w:p w14:paraId="1BFDC125" w14:textId="77777777" w:rsidR="003D35F7" w:rsidRPr="00875D66" w:rsidRDefault="003D35F7" w:rsidP="003D35F7">
      <w:r w:rsidRPr="00875D66">
        <w:tab/>
        <w:t>Telephone:</w:t>
      </w:r>
      <w:r w:rsidRPr="00875D66">
        <w:tab/>
      </w:r>
      <w:r>
        <w:tab/>
      </w:r>
      <w:r w:rsidRPr="00875D66">
        <w:t xml:space="preserve">(505) </w:t>
      </w:r>
      <w:r>
        <w:t>827-7715</w:t>
      </w:r>
    </w:p>
    <w:p w14:paraId="70E75EB0" w14:textId="77777777" w:rsidR="003D35F7" w:rsidRPr="00875D66" w:rsidRDefault="003D35F7" w:rsidP="003D35F7">
      <w:r w:rsidRPr="00875D66">
        <w:tab/>
        <w:t>Fax:</w:t>
      </w:r>
      <w:r w:rsidRPr="00875D66">
        <w:tab/>
      </w:r>
      <w:r w:rsidRPr="00875D66">
        <w:tab/>
      </w:r>
      <w:r>
        <w:tab/>
      </w:r>
      <w:r w:rsidRPr="00875D66">
        <w:t xml:space="preserve">(505) </w:t>
      </w:r>
      <w:r>
        <w:t>827-3126</w:t>
      </w:r>
    </w:p>
    <w:p w14:paraId="77287341" w14:textId="77777777" w:rsidR="003D35F7" w:rsidRPr="00875D66" w:rsidRDefault="003D35F7" w:rsidP="003D35F7">
      <w:r w:rsidRPr="00875D66">
        <w:tab/>
        <w:t>Email:</w:t>
      </w:r>
      <w:r w:rsidRPr="00875D66">
        <w:tab/>
      </w:r>
      <w:r w:rsidRPr="00875D66">
        <w:tab/>
      </w:r>
      <w:r>
        <w:tab/>
      </w:r>
      <w:hyperlink r:id="rId33" w:history="1">
        <w:r w:rsidRPr="00E761C0">
          <w:rPr>
            <w:rStyle w:val="Hyperlink"/>
          </w:rPr>
          <w:t>katherine.leyba@state.nm.us</w:t>
        </w:r>
      </w:hyperlink>
      <w:r>
        <w:t xml:space="preserve"> </w:t>
      </w:r>
    </w:p>
    <w:p w14:paraId="77F412E3" w14:textId="19880E3E" w:rsidR="00673F54" w:rsidRPr="00875D66" w:rsidRDefault="00673F54" w:rsidP="0031471A">
      <w:pPr>
        <w:rPr>
          <w:rStyle w:val="Strong"/>
          <w:b w:val="0"/>
        </w:rPr>
      </w:pPr>
      <w:r w:rsidRPr="00875D66">
        <w:rPr>
          <w:rStyle w:val="Strong"/>
          <w:b w:val="0"/>
        </w:rPr>
        <w:t xml:space="preserve">by the RFP submission deadline for inclusion in the evaluation process.  The form and information provided will become a part of the submitted proposal.  </w:t>
      </w:r>
      <w:r w:rsidR="00A41DF5" w:rsidRPr="00875D66">
        <w:rPr>
          <w:rStyle w:val="Strong"/>
          <w:b w:val="0"/>
        </w:rPr>
        <w:t>B</w:t>
      </w:r>
      <w:r w:rsidRPr="00875D66">
        <w:rPr>
          <w:rStyle w:val="Strong"/>
          <w:b w:val="0"/>
        </w:rPr>
        <w:t>usiness reference</w:t>
      </w:r>
      <w:r w:rsidR="00A41DF5" w:rsidRPr="00875D66">
        <w:rPr>
          <w:rStyle w:val="Strong"/>
          <w:b w:val="0"/>
        </w:rPr>
        <w:t xml:space="preserve">s provided </w:t>
      </w:r>
      <w:r w:rsidRPr="00875D66">
        <w:rPr>
          <w:rStyle w:val="Strong"/>
          <w:b w:val="0"/>
        </w:rPr>
        <w:t>may be contacted for validation of</w:t>
      </w:r>
      <w:bookmarkEnd w:id="152"/>
      <w:r w:rsidR="00A41DF5" w:rsidRPr="00875D66">
        <w:rPr>
          <w:rStyle w:val="Strong"/>
          <w:b w:val="0"/>
        </w:rPr>
        <w:t xml:space="preserve"> content provided therein. </w:t>
      </w:r>
    </w:p>
    <w:p w14:paraId="6985835A" w14:textId="77777777" w:rsidR="00961A6B" w:rsidRPr="00875D66" w:rsidRDefault="00961A6B" w:rsidP="00961A6B">
      <w:pPr>
        <w:jc w:val="center"/>
        <w:rPr>
          <w:b/>
          <w:sz w:val="32"/>
          <w:szCs w:val="32"/>
        </w:rPr>
      </w:pPr>
      <w:r w:rsidRPr="00875D66">
        <w:br w:type="page"/>
      </w:r>
      <w:bookmarkStart w:id="153" w:name="_Toc314722208"/>
    </w:p>
    <w:p w14:paraId="1C2207DD" w14:textId="77777777" w:rsidR="005D5A81" w:rsidRDefault="00673F54" w:rsidP="00961A6B">
      <w:pPr>
        <w:jc w:val="center"/>
        <w:rPr>
          <w:b/>
          <w:sz w:val="28"/>
          <w:szCs w:val="28"/>
        </w:rPr>
      </w:pPr>
      <w:r w:rsidRPr="00BB4E77">
        <w:rPr>
          <w:b/>
          <w:sz w:val="28"/>
          <w:szCs w:val="28"/>
        </w:rPr>
        <w:lastRenderedPageBreak/>
        <w:t xml:space="preserve">RFP # </w:t>
      </w:r>
      <w:r w:rsidR="005D5A81" w:rsidRPr="005D5A81">
        <w:rPr>
          <w:b/>
          <w:sz w:val="28"/>
          <w:szCs w:val="28"/>
        </w:rPr>
        <w:t>18-630-8000-0005</w:t>
      </w:r>
    </w:p>
    <w:p w14:paraId="07125AA6" w14:textId="7F3B2C5E" w:rsidR="00673F54" w:rsidRPr="00BB4E77" w:rsidRDefault="005D5A81" w:rsidP="00961A6B">
      <w:pPr>
        <w:jc w:val="center"/>
        <w:rPr>
          <w:b/>
          <w:sz w:val="28"/>
          <w:szCs w:val="28"/>
        </w:rPr>
      </w:pPr>
      <w:r>
        <w:t xml:space="preserve"> </w:t>
      </w:r>
      <w:r w:rsidR="00673F54" w:rsidRPr="00BB4E77">
        <w:rPr>
          <w:b/>
          <w:sz w:val="28"/>
          <w:szCs w:val="28"/>
        </w:rPr>
        <w:t>REFERENCE QUESTIONNAIRE</w:t>
      </w:r>
      <w:bookmarkEnd w:id="153"/>
    </w:p>
    <w:p w14:paraId="662C4E52" w14:textId="77777777" w:rsidR="00673F54" w:rsidRPr="00BB4E77" w:rsidRDefault="00673F54" w:rsidP="00961A6B">
      <w:pPr>
        <w:jc w:val="center"/>
        <w:rPr>
          <w:b/>
          <w:sz w:val="28"/>
          <w:szCs w:val="28"/>
        </w:rPr>
      </w:pPr>
      <w:bookmarkStart w:id="154" w:name="_Toc314722209"/>
      <w:r w:rsidRPr="00BB4E77">
        <w:rPr>
          <w:b/>
          <w:sz w:val="28"/>
          <w:szCs w:val="28"/>
        </w:rPr>
        <w:t>FOR:</w:t>
      </w:r>
      <w:bookmarkEnd w:id="154"/>
    </w:p>
    <w:p w14:paraId="4CC58C96" w14:textId="77777777" w:rsidR="00673F54" w:rsidRPr="00875D66" w:rsidRDefault="00673F54" w:rsidP="00961A6B">
      <w:pPr>
        <w:jc w:val="center"/>
        <w:rPr>
          <w:b/>
          <w:sz w:val="32"/>
          <w:szCs w:val="32"/>
        </w:rPr>
      </w:pPr>
    </w:p>
    <w:p w14:paraId="51AF2671" w14:textId="77777777" w:rsidR="00673F54" w:rsidRPr="00875D66" w:rsidRDefault="00673F54" w:rsidP="00673F54">
      <w:pPr>
        <w:jc w:val="center"/>
        <w:rPr>
          <w:u w:val="single"/>
        </w:rPr>
      </w:pP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p>
    <w:p w14:paraId="47628F9F" w14:textId="77777777" w:rsidR="00673F54" w:rsidRPr="00875D66" w:rsidRDefault="00673F54" w:rsidP="00673F54">
      <w:pPr>
        <w:jc w:val="center"/>
        <w:rPr>
          <w:sz w:val="20"/>
        </w:rPr>
      </w:pPr>
      <w:r w:rsidRPr="00875D66">
        <w:rPr>
          <w:sz w:val="20"/>
        </w:rPr>
        <w:t xml:space="preserve">(Name of </w:t>
      </w:r>
      <w:r w:rsidR="00A41DF5" w:rsidRPr="00875D66">
        <w:rPr>
          <w:sz w:val="20"/>
        </w:rPr>
        <w:t>Offeror</w:t>
      </w:r>
      <w:r w:rsidRPr="00875D66">
        <w:rPr>
          <w:sz w:val="20"/>
        </w:rPr>
        <w:t>)</w:t>
      </w:r>
    </w:p>
    <w:p w14:paraId="2B2CA70C" w14:textId="77777777" w:rsidR="00673F54" w:rsidRPr="00875D66" w:rsidRDefault="00673F54" w:rsidP="00673F54">
      <w:pPr>
        <w:jc w:val="center"/>
      </w:pPr>
    </w:p>
    <w:p w14:paraId="6B113A7E" w14:textId="77777777" w:rsidR="00673F54" w:rsidRDefault="00673F54" w:rsidP="00673F54">
      <w:r w:rsidRPr="00875D66">
        <w:t xml:space="preserve">This form is being submitted to your company for completion as a business reference for the company listed above.  This form is to be returned to the State of New Mexico, </w:t>
      </w:r>
      <w:r w:rsidR="00A8214B">
        <w:t>Human Services Department, Medical Assistance Division</w:t>
      </w:r>
      <w:r w:rsidR="006B692B" w:rsidRPr="00875D66">
        <w:t xml:space="preserve"> </w:t>
      </w:r>
      <w:r w:rsidRPr="00875D66">
        <w:t xml:space="preserve">via facsimile or e-mail at: </w:t>
      </w:r>
    </w:p>
    <w:p w14:paraId="0EFDEA63" w14:textId="77777777" w:rsidR="00A8214B" w:rsidRPr="00875D66" w:rsidRDefault="00A8214B" w:rsidP="00673F54"/>
    <w:p w14:paraId="3E15A01F" w14:textId="77777777" w:rsidR="00A8214B" w:rsidRPr="00875D66" w:rsidRDefault="00A8214B" w:rsidP="00A8214B">
      <w:pPr>
        <w:ind w:firstLine="720"/>
      </w:pPr>
      <w:r w:rsidRPr="00875D66">
        <w:t>Name:</w:t>
      </w:r>
      <w:r w:rsidRPr="00875D66">
        <w:tab/>
      </w:r>
      <w:r w:rsidRPr="00875D66">
        <w:tab/>
      </w:r>
      <w:r>
        <w:tab/>
        <w:t>Katherine Leyba</w:t>
      </w:r>
    </w:p>
    <w:p w14:paraId="5EAC9C07" w14:textId="77777777" w:rsidR="00A8214B" w:rsidRDefault="00A8214B" w:rsidP="00A8214B">
      <w:r w:rsidRPr="00875D66">
        <w:tab/>
        <w:t xml:space="preserve">Address: </w:t>
      </w:r>
      <w:r w:rsidRPr="00875D66">
        <w:tab/>
      </w:r>
      <w:r>
        <w:tab/>
        <w:t>Medical Assistance Division</w:t>
      </w:r>
    </w:p>
    <w:p w14:paraId="1EEA9F6C" w14:textId="77777777" w:rsidR="00A8214B" w:rsidRDefault="00A8214B" w:rsidP="00A8214B">
      <w:r>
        <w:tab/>
      </w:r>
      <w:r>
        <w:tab/>
      </w:r>
      <w:r>
        <w:tab/>
      </w:r>
      <w:r>
        <w:tab/>
        <w:t>Human Services Department</w:t>
      </w:r>
    </w:p>
    <w:p w14:paraId="29F2B4C6" w14:textId="77777777" w:rsidR="00A8214B" w:rsidRDefault="00A8214B" w:rsidP="00A8214B">
      <w:r>
        <w:tab/>
      </w:r>
      <w:r>
        <w:tab/>
      </w:r>
      <w:r>
        <w:tab/>
      </w:r>
      <w:r>
        <w:tab/>
        <w:t xml:space="preserve">2025 South Pacheco Street </w:t>
      </w:r>
    </w:p>
    <w:p w14:paraId="5F0DCECB" w14:textId="77777777" w:rsidR="00A8214B" w:rsidRDefault="00A8214B" w:rsidP="00A8214B">
      <w:r>
        <w:tab/>
      </w:r>
      <w:r>
        <w:tab/>
      </w:r>
      <w:r>
        <w:tab/>
      </w:r>
      <w:r>
        <w:tab/>
        <w:t xml:space="preserve">Santa Fe, New Mexico 87504 </w:t>
      </w:r>
    </w:p>
    <w:p w14:paraId="2FC32ACC" w14:textId="77777777" w:rsidR="00A8214B" w:rsidRPr="00875D66" w:rsidRDefault="00A8214B" w:rsidP="00A8214B">
      <w:r w:rsidRPr="00875D66">
        <w:tab/>
        <w:t>Telephone:</w:t>
      </w:r>
      <w:r w:rsidRPr="00875D66">
        <w:tab/>
      </w:r>
      <w:r>
        <w:tab/>
      </w:r>
      <w:r w:rsidRPr="00875D66">
        <w:t xml:space="preserve">(505) </w:t>
      </w:r>
      <w:r>
        <w:t>827-7715</w:t>
      </w:r>
    </w:p>
    <w:p w14:paraId="6D4DA0E9" w14:textId="77777777" w:rsidR="00A8214B" w:rsidRPr="00875D66" w:rsidRDefault="00A8214B" w:rsidP="00A8214B">
      <w:r w:rsidRPr="00875D66">
        <w:tab/>
        <w:t>Fax:</w:t>
      </w:r>
      <w:r w:rsidRPr="00875D66">
        <w:tab/>
      </w:r>
      <w:r w:rsidRPr="00875D66">
        <w:tab/>
      </w:r>
      <w:r>
        <w:tab/>
      </w:r>
      <w:r w:rsidRPr="00875D66">
        <w:t xml:space="preserve">(505) </w:t>
      </w:r>
      <w:r>
        <w:t>827-3126</w:t>
      </w:r>
    </w:p>
    <w:p w14:paraId="5622EB73" w14:textId="77777777" w:rsidR="00A8214B" w:rsidRPr="00875D66" w:rsidRDefault="00A8214B" w:rsidP="00A8214B">
      <w:r w:rsidRPr="00875D66">
        <w:tab/>
        <w:t>Email:</w:t>
      </w:r>
      <w:r w:rsidRPr="00875D66">
        <w:tab/>
      </w:r>
      <w:r w:rsidRPr="00875D66">
        <w:tab/>
      </w:r>
      <w:r>
        <w:tab/>
      </w:r>
      <w:hyperlink r:id="rId34" w:history="1">
        <w:r w:rsidRPr="00E761C0">
          <w:rPr>
            <w:rStyle w:val="Hyperlink"/>
          </w:rPr>
          <w:t>katherine.leyba@state.nm.us</w:t>
        </w:r>
      </w:hyperlink>
      <w:r>
        <w:t xml:space="preserve"> </w:t>
      </w:r>
    </w:p>
    <w:p w14:paraId="14AF8EB2" w14:textId="77777777" w:rsidR="00673F54" w:rsidRPr="00875D66" w:rsidRDefault="00673F54" w:rsidP="00673F54"/>
    <w:p w14:paraId="2E01F611" w14:textId="63935615" w:rsidR="00673F54" w:rsidRPr="00875D66" w:rsidRDefault="00D0227F" w:rsidP="00673F54">
      <w:r>
        <w:t>Return</w:t>
      </w:r>
      <w:r w:rsidR="00673F54" w:rsidRPr="00875D66">
        <w:t xml:space="preserve"> no later than</w:t>
      </w:r>
      <w:r w:rsidR="009A2C58">
        <w:t xml:space="preserve"> 5 pm on April 4</w:t>
      </w:r>
      <w:r>
        <w:t>, 2018,</w:t>
      </w:r>
      <w:r w:rsidR="00673F54" w:rsidRPr="00875D66">
        <w:t xml:space="preserve"> and </w:t>
      </w:r>
      <w:r w:rsidR="00673F54" w:rsidRPr="00875D66">
        <w:rPr>
          <w:b/>
          <w:bCs/>
          <w:u w:val="single"/>
        </w:rPr>
        <w:t>must not</w:t>
      </w:r>
      <w:r w:rsidR="00673F54" w:rsidRPr="00875D66">
        <w:t xml:space="preserve"> be returned to the company requesting the reference.  </w:t>
      </w:r>
    </w:p>
    <w:p w14:paraId="1C49B4E2" w14:textId="77777777" w:rsidR="00673F54" w:rsidRPr="00875D66" w:rsidRDefault="00673F54" w:rsidP="00673F54"/>
    <w:p w14:paraId="52ACF93F" w14:textId="77777777" w:rsidR="00673F54" w:rsidRPr="00875D66" w:rsidRDefault="00673F54" w:rsidP="00673F54">
      <w:r w:rsidRPr="00875D66">
        <w:t>For questions or concerns regarding this form, please contact the State of New Mexico Procurement Manager listed above.  When contacting us, please be sure to include the Request for Proposal number listed at the top of this page.</w:t>
      </w:r>
    </w:p>
    <w:p w14:paraId="50E2DA1A" w14:textId="77777777" w:rsidR="00673F54" w:rsidRPr="00875D66"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6321"/>
      </w:tblGrid>
      <w:tr w:rsidR="00673F54" w:rsidRPr="00875D66" w14:paraId="57A0919B" w14:textId="77777777" w:rsidTr="00C14874">
        <w:tc>
          <w:tcPr>
            <w:tcW w:w="3528" w:type="dxa"/>
            <w:tcBorders>
              <w:top w:val="single" w:sz="4" w:space="0" w:color="auto"/>
              <w:left w:val="single" w:sz="4" w:space="0" w:color="auto"/>
              <w:bottom w:val="single" w:sz="4" w:space="0" w:color="auto"/>
              <w:right w:val="single" w:sz="4" w:space="0" w:color="auto"/>
            </w:tcBorders>
            <w:hideMark/>
          </w:tcPr>
          <w:p w14:paraId="29D5E6B9" w14:textId="77777777" w:rsidR="00673F54" w:rsidRPr="00875D66" w:rsidRDefault="00673F54" w:rsidP="00C14874">
            <w:pPr>
              <w:rPr>
                <w:b/>
                <w:bCs/>
              </w:rPr>
            </w:pPr>
            <w:r w:rsidRPr="00875D66">
              <w:rPr>
                <w:b/>
                <w:bCs/>
              </w:rPr>
              <w:t>Company providing reference:</w:t>
            </w:r>
          </w:p>
        </w:tc>
        <w:tc>
          <w:tcPr>
            <w:tcW w:w="7488" w:type="dxa"/>
            <w:tcBorders>
              <w:top w:val="single" w:sz="4" w:space="0" w:color="auto"/>
              <w:left w:val="single" w:sz="4" w:space="0" w:color="auto"/>
              <w:bottom w:val="single" w:sz="4" w:space="0" w:color="auto"/>
              <w:right w:val="single" w:sz="4" w:space="0" w:color="auto"/>
            </w:tcBorders>
          </w:tcPr>
          <w:p w14:paraId="0E01016E" w14:textId="77777777" w:rsidR="00673F54" w:rsidRPr="00875D66" w:rsidRDefault="00673F54" w:rsidP="00C14874"/>
        </w:tc>
      </w:tr>
      <w:tr w:rsidR="00673F54" w:rsidRPr="00875D66" w14:paraId="5DE917C7" w14:textId="77777777" w:rsidTr="00C14874">
        <w:tc>
          <w:tcPr>
            <w:tcW w:w="3528" w:type="dxa"/>
            <w:tcBorders>
              <w:top w:val="single" w:sz="4" w:space="0" w:color="auto"/>
              <w:left w:val="single" w:sz="4" w:space="0" w:color="auto"/>
              <w:bottom w:val="single" w:sz="4" w:space="0" w:color="auto"/>
              <w:right w:val="single" w:sz="4" w:space="0" w:color="auto"/>
            </w:tcBorders>
            <w:hideMark/>
          </w:tcPr>
          <w:p w14:paraId="45FECD70" w14:textId="77777777" w:rsidR="00673F54" w:rsidRPr="00875D66" w:rsidRDefault="00673F54" w:rsidP="00C14874">
            <w:pPr>
              <w:keepNext/>
              <w:outlineLvl w:val="5"/>
              <w:rPr>
                <w:b/>
                <w:bCs/>
              </w:rPr>
            </w:pPr>
            <w:r w:rsidRPr="00875D66">
              <w:rPr>
                <w:b/>
                <w:bCs/>
              </w:rPr>
              <w:t>Contact name and title/position</w:t>
            </w:r>
          </w:p>
        </w:tc>
        <w:tc>
          <w:tcPr>
            <w:tcW w:w="7488" w:type="dxa"/>
            <w:tcBorders>
              <w:top w:val="single" w:sz="4" w:space="0" w:color="auto"/>
              <w:left w:val="single" w:sz="4" w:space="0" w:color="auto"/>
              <w:bottom w:val="single" w:sz="4" w:space="0" w:color="auto"/>
              <w:right w:val="single" w:sz="4" w:space="0" w:color="auto"/>
            </w:tcBorders>
          </w:tcPr>
          <w:p w14:paraId="5B1C0B44" w14:textId="77777777" w:rsidR="00673F54" w:rsidRPr="00875D66" w:rsidRDefault="00673F54" w:rsidP="00C14874"/>
        </w:tc>
      </w:tr>
      <w:tr w:rsidR="00673F54" w:rsidRPr="00875D66" w14:paraId="0F6389D8" w14:textId="77777777" w:rsidTr="00C14874">
        <w:tc>
          <w:tcPr>
            <w:tcW w:w="3528" w:type="dxa"/>
            <w:tcBorders>
              <w:top w:val="single" w:sz="4" w:space="0" w:color="auto"/>
              <w:left w:val="single" w:sz="4" w:space="0" w:color="auto"/>
              <w:bottom w:val="single" w:sz="4" w:space="0" w:color="auto"/>
              <w:right w:val="single" w:sz="4" w:space="0" w:color="auto"/>
            </w:tcBorders>
            <w:hideMark/>
          </w:tcPr>
          <w:p w14:paraId="52421298" w14:textId="77777777" w:rsidR="00673F54" w:rsidRPr="00875D66" w:rsidRDefault="00673F54" w:rsidP="00C14874">
            <w:pPr>
              <w:keepNext/>
              <w:outlineLvl w:val="5"/>
              <w:rPr>
                <w:b/>
                <w:bCs/>
              </w:rPr>
            </w:pPr>
            <w:r w:rsidRPr="00875D66">
              <w:rPr>
                <w:b/>
                <w:bCs/>
              </w:rPr>
              <w:t>Contact telephone number</w:t>
            </w:r>
          </w:p>
        </w:tc>
        <w:tc>
          <w:tcPr>
            <w:tcW w:w="7488" w:type="dxa"/>
            <w:tcBorders>
              <w:top w:val="single" w:sz="4" w:space="0" w:color="auto"/>
              <w:left w:val="single" w:sz="4" w:space="0" w:color="auto"/>
              <w:bottom w:val="single" w:sz="4" w:space="0" w:color="auto"/>
              <w:right w:val="single" w:sz="4" w:space="0" w:color="auto"/>
            </w:tcBorders>
          </w:tcPr>
          <w:p w14:paraId="4BD0413C" w14:textId="77777777" w:rsidR="00673F54" w:rsidRPr="00875D66" w:rsidRDefault="00673F54" w:rsidP="00C14874"/>
        </w:tc>
      </w:tr>
      <w:tr w:rsidR="00673F54" w:rsidRPr="00875D66" w14:paraId="41F3842B" w14:textId="77777777" w:rsidTr="00C14874">
        <w:tc>
          <w:tcPr>
            <w:tcW w:w="3528" w:type="dxa"/>
            <w:tcBorders>
              <w:top w:val="single" w:sz="4" w:space="0" w:color="auto"/>
              <w:left w:val="single" w:sz="4" w:space="0" w:color="auto"/>
              <w:bottom w:val="single" w:sz="4" w:space="0" w:color="auto"/>
              <w:right w:val="single" w:sz="4" w:space="0" w:color="auto"/>
            </w:tcBorders>
            <w:hideMark/>
          </w:tcPr>
          <w:p w14:paraId="78ABDE49" w14:textId="77777777" w:rsidR="00673F54" w:rsidRPr="00875D66" w:rsidRDefault="00673F54" w:rsidP="00C14874">
            <w:pPr>
              <w:keepNext/>
              <w:outlineLvl w:val="5"/>
              <w:rPr>
                <w:b/>
                <w:bCs/>
              </w:rPr>
            </w:pPr>
            <w:r w:rsidRPr="00875D66">
              <w:rPr>
                <w:b/>
                <w:bCs/>
              </w:rPr>
              <w:t>Contact e-mail address</w:t>
            </w:r>
          </w:p>
        </w:tc>
        <w:tc>
          <w:tcPr>
            <w:tcW w:w="7488" w:type="dxa"/>
            <w:tcBorders>
              <w:top w:val="single" w:sz="4" w:space="0" w:color="auto"/>
              <w:left w:val="single" w:sz="4" w:space="0" w:color="auto"/>
              <w:bottom w:val="single" w:sz="4" w:space="0" w:color="auto"/>
              <w:right w:val="single" w:sz="4" w:space="0" w:color="auto"/>
            </w:tcBorders>
          </w:tcPr>
          <w:p w14:paraId="747B86E9" w14:textId="77777777" w:rsidR="00673F54" w:rsidRPr="00875D66" w:rsidRDefault="00673F54" w:rsidP="00C14874"/>
        </w:tc>
      </w:tr>
    </w:tbl>
    <w:p w14:paraId="36223246" w14:textId="77777777" w:rsidR="00673F54" w:rsidRPr="00875D66" w:rsidRDefault="00673F54" w:rsidP="00673F54"/>
    <w:p w14:paraId="58EF7A4D" w14:textId="77777777" w:rsidR="00673F54" w:rsidRPr="00875D66" w:rsidRDefault="00673F54" w:rsidP="00673F54">
      <w:r w:rsidRPr="00875D66">
        <w:t xml:space="preserve">QUESTIONS:  </w:t>
      </w:r>
    </w:p>
    <w:p w14:paraId="7633B1C3" w14:textId="77777777" w:rsidR="00673F54" w:rsidRPr="00875D66" w:rsidRDefault="00673F54" w:rsidP="00673F54"/>
    <w:p w14:paraId="38378538" w14:textId="77777777" w:rsidR="00673F54" w:rsidRPr="00875D66" w:rsidRDefault="00673F54" w:rsidP="006D48F5">
      <w:pPr>
        <w:numPr>
          <w:ilvl w:val="0"/>
          <w:numId w:val="4"/>
        </w:numPr>
      </w:pPr>
      <w:r w:rsidRPr="00875D66">
        <w:t xml:space="preserve">In what capacity have you worked with this </w:t>
      </w:r>
      <w:r w:rsidR="00E66238">
        <w:t>Contractor</w:t>
      </w:r>
      <w:r w:rsidRPr="00875D66">
        <w:t xml:space="preserve"> in the past?</w:t>
      </w:r>
    </w:p>
    <w:p w14:paraId="44FE8717" w14:textId="77777777" w:rsidR="00673F54" w:rsidRPr="00875D66" w:rsidRDefault="00673F54" w:rsidP="00673F54">
      <w:pPr>
        <w:ind w:firstLine="720"/>
      </w:pPr>
      <w:r w:rsidRPr="00875D66">
        <w:t>COMMENTS:</w:t>
      </w:r>
    </w:p>
    <w:p w14:paraId="73915DB6" w14:textId="77777777" w:rsidR="00673F54" w:rsidRPr="00875D66" w:rsidRDefault="00673F54" w:rsidP="00673F54">
      <w:pPr>
        <w:tabs>
          <w:tab w:val="left" w:pos="720"/>
        </w:tabs>
        <w:ind w:left="1800" w:hanging="1080"/>
        <w:jc w:val="both"/>
        <w:rPr>
          <w:szCs w:val="20"/>
          <w:u w:val="single"/>
        </w:rPr>
      </w:pPr>
    </w:p>
    <w:p w14:paraId="2AC4FF96" w14:textId="77777777" w:rsidR="00673F54" w:rsidRPr="00875D66" w:rsidRDefault="00673F54" w:rsidP="00673F54">
      <w:pPr>
        <w:tabs>
          <w:tab w:val="left" w:pos="720"/>
        </w:tabs>
        <w:ind w:left="1800" w:hanging="1080"/>
        <w:jc w:val="both"/>
        <w:rPr>
          <w:szCs w:val="20"/>
          <w:u w:val="single"/>
        </w:rPr>
      </w:pPr>
    </w:p>
    <w:p w14:paraId="628DE9B1" w14:textId="77777777" w:rsidR="00673F54" w:rsidRPr="00875D66" w:rsidRDefault="00673F54" w:rsidP="00673F54">
      <w:pPr>
        <w:tabs>
          <w:tab w:val="left" w:pos="720"/>
        </w:tabs>
        <w:ind w:left="1800" w:hanging="1080"/>
        <w:jc w:val="both"/>
        <w:rPr>
          <w:szCs w:val="20"/>
          <w:u w:val="single"/>
        </w:rPr>
      </w:pPr>
    </w:p>
    <w:p w14:paraId="794B2116" w14:textId="77777777" w:rsidR="00673F54" w:rsidRPr="00875D66" w:rsidRDefault="00673F54" w:rsidP="00673F54">
      <w:pPr>
        <w:tabs>
          <w:tab w:val="left" w:pos="720"/>
        </w:tabs>
        <w:ind w:left="1800" w:hanging="1080"/>
        <w:jc w:val="both"/>
        <w:rPr>
          <w:szCs w:val="20"/>
          <w:u w:val="single"/>
        </w:rPr>
      </w:pPr>
    </w:p>
    <w:p w14:paraId="52413783" w14:textId="77777777" w:rsidR="00713990" w:rsidRPr="00875D66" w:rsidRDefault="00713990" w:rsidP="00673F54">
      <w:pPr>
        <w:tabs>
          <w:tab w:val="left" w:pos="720"/>
        </w:tabs>
        <w:ind w:left="1800" w:hanging="1080"/>
        <w:jc w:val="both"/>
        <w:rPr>
          <w:szCs w:val="20"/>
          <w:u w:val="single"/>
        </w:rPr>
      </w:pPr>
    </w:p>
    <w:p w14:paraId="2AFB736F" w14:textId="77777777" w:rsidR="00713990" w:rsidRPr="00875D66" w:rsidRDefault="00713990" w:rsidP="00673F54">
      <w:pPr>
        <w:tabs>
          <w:tab w:val="left" w:pos="720"/>
        </w:tabs>
        <w:ind w:left="1800" w:hanging="1080"/>
        <w:jc w:val="both"/>
        <w:rPr>
          <w:szCs w:val="20"/>
          <w:u w:val="single"/>
        </w:rPr>
      </w:pPr>
    </w:p>
    <w:p w14:paraId="0B8830CF" w14:textId="77777777" w:rsidR="00673F54" w:rsidRPr="00875D66" w:rsidRDefault="00673F54" w:rsidP="00673F54">
      <w:r w:rsidRPr="00875D66">
        <w:t>2.</w:t>
      </w:r>
      <w:r w:rsidRPr="00875D66">
        <w:tab/>
        <w:t>How would you rate this firm's knowledge and expertise?</w:t>
      </w:r>
    </w:p>
    <w:p w14:paraId="02C5339E" w14:textId="77777777" w:rsidR="00673F54" w:rsidRPr="00875D66" w:rsidRDefault="00673F54" w:rsidP="00673F54">
      <w:pPr>
        <w:ind w:left="720"/>
      </w:pPr>
      <w:r w:rsidRPr="00875D66">
        <w:rPr>
          <w:u w:val="single"/>
        </w:rPr>
        <w:t xml:space="preserve">     </w:t>
      </w:r>
      <w:r w:rsidRPr="00875D66">
        <w:rPr>
          <w:b/>
          <w:i/>
          <w:u w:val="single"/>
        </w:rPr>
        <w:t xml:space="preserve">   </w:t>
      </w:r>
      <w:r w:rsidRPr="00875D66">
        <w:t xml:space="preserve"> (3 = Excellent; 2 = Satisfactory; 1 = Unsatisfactory; 0 = Unacceptable)</w:t>
      </w:r>
    </w:p>
    <w:p w14:paraId="6259F3A3" w14:textId="77777777" w:rsidR="00673F54" w:rsidRPr="00875D66" w:rsidRDefault="00673F54" w:rsidP="00673F54">
      <w:pPr>
        <w:ind w:firstLine="720"/>
      </w:pPr>
      <w:r w:rsidRPr="00875D66">
        <w:lastRenderedPageBreak/>
        <w:t>COMMENTS:</w:t>
      </w:r>
    </w:p>
    <w:p w14:paraId="2FE499BF" w14:textId="77777777" w:rsidR="00673F54" w:rsidRPr="00875D66" w:rsidRDefault="00673F54" w:rsidP="00673F54">
      <w:pPr>
        <w:ind w:left="720"/>
        <w:rPr>
          <w:u w:val="single"/>
        </w:rPr>
      </w:pPr>
    </w:p>
    <w:p w14:paraId="6FEB0395" w14:textId="77777777" w:rsidR="00673F54" w:rsidRDefault="00673F54" w:rsidP="00673F54">
      <w:pPr>
        <w:ind w:left="720"/>
        <w:rPr>
          <w:u w:val="single"/>
        </w:rPr>
      </w:pPr>
    </w:p>
    <w:p w14:paraId="25F56B1C" w14:textId="77777777" w:rsidR="00B603EE" w:rsidRPr="00875D66" w:rsidRDefault="00B603EE" w:rsidP="00673F54">
      <w:pPr>
        <w:ind w:left="720"/>
        <w:rPr>
          <w:u w:val="single"/>
        </w:rPr>
      </w:pPr>
    </w:p>
    <w:p w14:paraId="531ACDF0" w14:textId="77777777" w:rsidR="00673F54" w:rsidRPr="00875D66" w:rsidRDefault="00673F54" w:rsidP="006D48F5">
      <w:pPr>
        <w:numPr>
          <w:ilvl w:val="0"/>
          <w:numId w:val="5"/>
        </w:numPr>
        <w:ind w:hanging="720"/>
      </w:pPr>
      <w:r w:rsidRPr="00875D66">
        <w:t xml:space="preserve">How would you rate the </w:t>
      </w:r>
      <w:r w:rsidR="00E66238">
        <w:t>Contractor</w:t>
      </w:r>
      <w:r w:rsidRPr="00875D66">
        <w:t>'s flexibility relative to changes in the project scope and timelines?</w:t>
      </w:r>
    </w:p>
    <w:p w14:paraId="465B55F1" w14:textId="77777777" w:rsidR="00673F54" w:rsidRPr="00875D66" w:rsidRDefault="00673F54" w:rsidP="00673F54">
      <w:pPr>
        <w:ind w:left="720"/>
      </w:pPr>
      <w:r w:rsidRPr="00875D66">
        <w:rPr>
          <w:i/>
          <w:u w:val="single"/>
        </w:rPr>
        <w:t xml:space="preserve">      </w:t>
      </w:r>
      <w:r w:rsidRPr="00875D66">
        <w:rPr>
          <w:u w:val="single"/>
        </w:rPr>
        <w:t xml:space="preserve">  </w:t>
      </w:r>
      <w:r w:rsidRPr="00875D66">
        <w:t xml:space="preserve"> (3 = Excellent; 2 = Satisfactory; 1 = Unsatisfactory; 0 = Unacceptable) </w:t>
      </w:r>
    </w:p>
    <w:p w14:paraId="38FCCBA7" w14:textId="77777777" w:rsidR="00673F54" w:rsidRPr="00875D66" w:rsidRDefault="00673F54" w:rsidP="00673F54">
      <w:pPr>
        <w:ind w:firstLine="720"/>
      </w:pPr>
      <w:r w:rsidRPr="00875D66">
        <w:t>COMMENTS:</w:t>
      </w:r>
    </w:p>
    <w:p w14:paraId="551D9BFC" w14:textId="77777777" w:rsidR="00673F54" w:rsidRPr="00875D66" w:rsidRDefault="00673F54" w:rsidP="00673F54">
      <w:pPr>
        <w:tabs>
          <w:tab w:val="left" w:pos="720"/>
        </w:tabs>
        <w:ind w:left="1800" w:hanging="1080"/>
        <w:jc w:val="both"/>
        <w:rPr>
          <w:szCs w:val="20"/>
        </w:rPr>
      </w:pPr>
    </w:p>
    <w:p w14:paraId="6BF5F5F9" w14:textId="77777777" w:rsidR="00713990" w:rsidRPr="00875D66" w:rsidRDefault="00713990" w:rsidP="00673F54">
      <w:pPr>
        <w:tabs>
          <w:tab w:val="left" w:pos="720"/>
        </w:tabs>
        <w:ind w:left="1800" w:hanging="1080"/>
        <w:jc w:val="both"/>
        <w:rPr>
          <w:szCs w:val="20"/>
        </w:rPr>
      </w:pPr>
    </w:p>
    <w:p w14:paraId="55EA5315" w14:textId="77777777" w:rsidR="00713990" w:rsidRPr="00875D66" w:rsidRDefault="00713990" w:rsidP="00673F54">
      <w:pPr>
        <w:tabs>
          <w:tab w:val="left" w:pos="720"/>
        </w:tabs>
        <w:ind w:left="1800" w:hanging="1080"/>
        <w:jc w:val="both"/>
        <w:rPr>
          <w:szCs w:val="20"/>
        </w:rPr>
      </w:pPr>
    </w:p>
    <w:p w14:paraId="19822FC3" w14:textId="77777777" w:rsidR="00713990" w:rsidRPr="00875D66" w:rsidRDefault="00713990" w:rsidP="00673F54">
      <w:pPr>
        <w:tabs>
          <w:tab w:val="left" w:pos="720"/>
        </w:tabs>
        <w:ind w:left="1800" w:hanging="1080"/>
        <w:jc w:val="both"/>
        <w:rPr>
          <w:szCs w:val="20"/>
        </w:rPr>
      </w:pPr>
    </w:p>
    <w:p w14:paraId="326F0B3B" w14:textId="77777777" w:rsidR="00713990" w:rsidRPr="00875D66" w:rsidRDefault="00713990" w:rsidP="00673F54">
      <w:pPr>
        <w:tabs>
          <w:tab w:val="left" w:pos="720"/>
        </w:tabs>
        <w:ind w:left="1800" w:hanging="1080"/>
        <w:jc w:val="both"/>
        <w:rPr>
          <w:szCs w:val="20"/>
        </w:rPr>
      </w:pPr>
    </w:p>
    <w:p w14:paraId="690EA388" w14:textId="77777777" w:rsidR="00673F54" w:rsidRPr="00875D66" w:rsidRDefault="00673F54" w:rsidP="00673F54">
      <w:pPr>
        <w:tabs>
          <w:tab w:val="left" w:pos="720"/>
        </w:tabs>
        <w:ind w:left="1800" w:hanging="1080"/>
        <w:jc w:val="both"/>
        <w:rPr>
          <w:szCs w:val="20"/>
        </w:rPr>
      </w:pPr>
    </w:p>
    <w:p w14:paraId="71A49516" w14:textId="77777777" w:rsidR="00673F54" w:rsidRPr="00875D66" w:rsidRDefault="00673F54" w:rsidP="006D48F5">
      <w:pPr>
        <w:numPr>
          <w:ilvl w:val="0"/>
          <w:numId w:val="6"/>
        </w:numPr>
      </w:pPr>
      <w:r w:rsidRPr="00875D66">
        <w:t xml:space="preserve">What is your level of satisfaction with hard-copy materials produced by the </w:t>
      </w:r>
      <w:r w:rsidR="00E66238">
        <w:t>Contractor</w:t>
      </w:r>
      <w:r w:rsidRPr="00875D66">
        <w:t>?</w:t>
      </w:r>
    </w:p>
    <w:p w14:paraId="51F8506C" w14:textId="77777777" w:rsidR="00673F54" w:rsidRPr="00875D66" w:rsidRDefault="00673F54" w:rsidP="00673F54">
      <w:pPr>
        <w:ind w:left="720"/>
      </w:pPr>
      <w:r w:rsidRPr="00875D66">
        <w:rPr>
          <w:u w:val="single"/>
        </w:rPr>
        <w:t xml:space="preserve">         </w:t>
      </w:r>
      <w:r w:rsidRPr="00875D66">
        <w:t xml:space="preserve"> (3 = Excellent; 2 = Satisfactory; 1 = Unsatisfactory; 0 = Unacceptable)</w:t>
      </w:r>
    </w:p>
    <w:p w14:paraId="3E321A93" w14:textId="77777777" w:rsidR="00673F54" w:rsidRPr="00875D66" w:rsidRDefault="00673F54" w:rsidP="00673F54">
      <w:pPr>
        <w:ind w:left="720"/>
      </w:pPr>
      <w:r w:rsidRPr="00875D66">
        <w:t>COMMENTS:</w:t>
      </w:r>
    </w:p>
    <w:p w14:paraId="23323CFD" w14:textId="77777777" w:rsidR="00673F54" w:rsidRPr="00875D66" w:rsidRDefault="00673F54" w:rsidP="00673F54">
      <w:pPr>
        <w:ind w:left="720"/>
      </w:pPr>
    </w:p>
    <w:p w14:paraId="595A899B" w14:textId="77777777" w:rsidR="00713990" w:rsidRPr="00875D66" w:rsidRDefault="00713990" w:rsidP="00673F54">
      <w:pPr>
        <w:ind w:left="720"/>
      </w:pPr>
    </w:p>
    <w:p w14:paraId="015DD508" w14:textId="77777777" w:rsidR="00713990" w:rsidRPr="00875D66" w:rsidRDefault="00713990" w:rsidP="00673F54">
      <w:pPr>
        <w:ind w:left="720"/>
      </w:pPr>
    </w:p>
    <w:p w14:paraId="07C23F98" w14:textId="77777777" w:rsidR="00673F54" w:rsidRPr="00875D66" w:rsidRDefault="00673F54" w:rsidP="00673F54">
      <w:pPr>
        <w:ind w:left="720"/>
      </w:pPr>
    </w:p>
    <w:p w14:paraId="420E59BA" w14:textId="77777777" w:rsidR="00673F54" w:rsidRPr="00875D66" w:rsidRDefault="00673F54" w:rsidP="00673F54">
      <w:pPr>
        <w:ind w:left="720"/>
        <w:rPr>
          <w:u w:val="single"/>
        </w:rPr>
      </w:pPr>
    </w:p>
    <w:p w14:paraId="3B94F9B1" w14:textId="77777777" w:rsidR="00673F54" w:rsidRPr="00875D66" w:rsidRDefault="00673F54" w:rsidP="00673F54">
      <w:pPr>
        <w:ind w:left="720"/>
        <w:rPr>
          <w:u w:val="single"/>
        </w:rPr>
      </w:pPr>
    </w:p>
    <w:p w14:paraId="5D3BD79C" w14:textId="77777777" w:rsidR="00673F54" w:rsidRPr="00875D66" w:rsidRDefault="00673F54" w:rsidP="006D48F5">
      <w:pPr>
        <w:numPr>
          <w:ilvl w:val="0"/>
          <w:numId w:val="6"/>
        </w:numPr>
      </w:pPr>
      <w:r w:rsidRPr="00875D66">
        <w:t xml:space="preserve">How would you rate the dynamics/interaction between the </w:t>
      </w:r>
      <w:r w:rsidR="00E66238">
        <w:t>Contractor</w:t>
      </w:r>
      <w:r w:rsidRPr="00875D66">
        <w:t xml:space="preserve"> and your staff?</w:t>
      </w:r>
    </w:p>
    <w:p w14:paraId="5BCB737B" w14:textId="77777777" w:rsidR="00673F54" w:rsidRPr="00875D66" w:rsidRDefault="00673F54" w:rsidP="00673F54">
      <w:pPr>
        <w:ind w:left="720"/>
      </w:pPr>
      <w:r w:rsidRPr="00875D66">
        <w:rPr>
          <w:u w:val="single"/>
        </w:rPr>
        <w:t xml:space="preserve">         </w:t>
      </w:r>
      <w:r w:rsidRPr="00875D66">
        <w:t xml:space="preserve"> (3 = Excellent; 2 = Satisfactory; 1 = Unsatisfactory; 0 = Unacceptable)</w:t>
      </w:r>
    </w:p>
    <w:p w14:paraId="271A2088" w14:textId="77777777" w:rsidR="00673F54" w:rsidRPr="00875D66" w:rsidRDefault="00673F54" w:rsidP="00673F54">
      <w:pPr>
        <w:ind w:firstLine="720"/>
      </w:pPr>
      <w:r w:rsidRPr="00875D66">
        <w:t>COMMENTS:</w:t>
      </w:r>
    </w:p>
    <w:p w14:paraId="305EDBFF" w14:textId="77777777" w:rsidR="00673F54" w:rsidRPr="00875D66" w:rsidRDefault="00673F54" w:rsidP="00673F54">
      <w:pPr>
        <w:ind w:firstLine="720"/>
      </w:pPr>
    </w:p>
    <w:p w14:paraId="422A9044" w14:textId="77777777" w:rsidR="00673F54" w:rsidRPr="00875D66" w:rsidRDefault="00673F54" w:rsidP="00673F54">
      <w:pPr>
        <w:ind w:firstLine="720"/>
      </w:pPr>
    </w:p>
    <w:p w14:paraId="75ED573E" w14:textId="77777777" w:rsidR="00673F54" w:rsidRPr="00875D66" w:rsidRDefault="00673F54" w:rsidP="00673F54">
      <w:pPr>
        <w:ind w:firstLine="720"/>
      </w:pPr>
    </w:p>
    <w:p w14:paraId="2D38DDDC" w14:textId="77777777" w:rsidR="00713990" w:rsidRPr="00875D66" w:rsidRDefault="00713990" w:rsidP="00673F54">
      <w:pPr>
        <w:ind w:firstLine="720"/>
      </w:pPr>
    </w:p>
    <w:p w14:paraId="79A40FF8" w14:textId="77777777" w:rsidR="00713990" w:rsidRPr="00875D66" w:rsidRDefault="00713990" w:rsidP="00673F54">
      <w:pPr>
        <w:ind w:firstLine="720"/>
      </w:pPr>
    </w:p>
    <w:p w14:paraId="26058F23" w14:textId="77777777" w:rsidR="00673F54" w:rsidRPr="00875D66" w:rsidRDefault="00673F54" w:rsidP="00673F54">
      <w:pPr>
        <w:ind w:firstLine="720"/>
      </w:pPr>
    </w:p>
    <w:p w14:paraId="3E50F6E0" w14:textId="77777777" w:rsidR="00673F54" w:rsidRPr="00875D66" w:rsidRDefault="00673F54" w:rsidP="006D48F5">
      <w:pPr>
        <w:numPr>
          <w:ilvl w:val="0"/>
          <w:numId w:val="7"/>
        </w:numPr>
      </w:pPr>
      <w:r w:rsidRPr="00875D66">
        <w:t xml:space="preserve">Who were the </w:t>
      </w:r>
      <w:r w:rsidR="00E66238">
        <w:t>Contractor</w:t>
      </w:r>
      <w:r w:rsidRPr="00875D66">
        <w:t>’s principal representatives involved in your project and how would you rate them individually?  Would you comment on the skills, knowledge, behaviors or other factors on which you based the rating?</w:t>
      </w:r>
    </w:p>
    <w:p w14:paraId="431BBBF4" w14:textId="77777777" w:rsidR="00673F54" w:rsidRPr="00875D66" w:rsidRDefault="00673F54" w:rsidP="00673F54">
      <w:pPr>
        <w:ind w:left="720"/>
      </w:pPr>
      <w:r w:rsidRPr="00875D66">
        <w:t xml:space="preserve"> (3 = Excellent; 2 = Satisfactory; 1 = Unsatisfactory; 0 = Unacceptable)</w:t>
      </w:r>
    </w:p>
    <w:p w14:paraId="1A064B8C" w14:textId="77777777" w:rsidR="00673F54" w:rsidRPr="00875D66" w:rsidRDefault="00673F54" w:rsidP="00673F54">
      <w:pPr>
        <w:spacing w:line="360" w:lineRule="auto"/>
        <w:ind w:left="720"/>
      </w:pPr>
    </w:p>
    <w:p w14:paraId="7E8CED68" w14:textId="77777777" w:rsidR="00673F54" w:rsidRPr="00875D66" w:rsidRDefault="00673F54" w:rsidP="00673F54">
      <w:pPr>
        <w:spacing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Rating:</w:t>
      </w:r>
    </w:p>
    <w:p w14:paraId="7F7CADC8" w14:textId="77777777" w:rsidR="00673F54" w:rsidRPr="00875D66" w:rsidRDefault="00673F54" w:rsidP="00673F54">
      <w:pPr>
        <w:spacing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14:paraId="6D23CD5C" w14:textId="77777777" w:rsidR="00673F54" w:rsidRPr="00875D66" w:rsidRDefault="00673F54" w:rsidP="00673F54">
      <w:pPr>
        <w:spacing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14:paraId="118A3E6E" w14:textId="77777777" w:rsidR="00673F54" w:rsidRPr="00875D66" w:rsidRDefault="00673F54" w:rsidP="00673F54">
      <w:pPr>
        <w:spacing w:line="360" w:lineRule="auto"/>
        <w:ind w:left="720"/>
        <w:rPr>
          <w:u w:val="single"/>
        </w:rPr>
      </w:pPr>
      <w:r w:rsidRPr="00875D66">
        <w:t xml:space="preserve">Name: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14:paraId="7F89CD1C" w14:textId="77777777" w:rsidR="00673F54" w:rsidRPr="00875D66" w:rsidRDefault="00673F54" w:rsidP="00673F54">
      <w:pPr>
        <w:ind w:firstLine="720"/>
      </w:pPr>
      <w:r w:rsidRPr="00875D66">
        <w:t>COMMENTS:</w:t>
      </w:r>
    </w:p>
    <w:p w14:paraId="648EB27E" w14:textId="77777777" w:rsidR="00673F54" w:rsidRPr="00875D66" w:rsidRDefault="00673F54" w:rsidP="00673F54">
      <w:pPr>
        <w:ind w:left="720"/>
      </w:pPr>
    </w:p>
    <w:p w14:paraId="51626769" w14:textId="77777777" w:rsidR="00713990" w:rsidRPr="00875D66" w:rsidRDefault="00713990" w:rsidP="00673F54">
      <w:pPr>
        <w:ind w:left="720"/>
      </w:pPr>
    </w:p>
    <w:p w14:paraId="4726069A" w14:textId="77777777" w:rsidR="00713990" w:rsidRPr="00875D66" w:rsidRDefault="00713990" w:rsidP="00673F54">
      <w:pPr>
        <w:ind w:left="720"/>
      </w:pPr>
    </w:p>
    <w:p w14:paraId="18D82B86" w14:textId="77777777" w:rsidR="00713990" w:rsidRPr="00875D66" w:rsidRDefault="00713990" w:rsidP="00673F54">
      <w:pPr>
        <w:ind w:left="720"/>
      </w:pPr>
    </w:p>
    <w:p w14:paraId="380A6489" w14:textId="77777777" w:rsidR="00713990" w:rsidRPr="00875D66" w:rsidRDefault="00713990" w:rsidP="00673F54">
      <w:pPr>
        <w:ind w:left="720"/>
      </w:pPr>
    </w:p>
    <w:p w14:paraId="01BF9FBC" w14:textId="77777777" w:rsidR="00713990" w:rsidRPr="00875D66" w:rsidRDefault="00713990" w:rsidP="00673F54">
      <w:pPr>
        <w:ind w:left="720"/>
      </w:pPr>
    </w:p>
    <w:p w14:paraId="2F5F991C" w14:textId="77777777" w:rsidR="00673F54" w:rsidRPr="00875D66" w:rsidRDefault="00673F54" w:rsidP="00673F54">
      <w:pPr>
        <w:ind w:left="720"/>
      </w:pPr>
    </w:p>
    <w:p w14:paraId="0181884B" w14:textId="77777777" w:rsidR="00673F54" w:rsidRPr="00875D66" w:rsidRDefault="00673F54" w:rsidP="006D48F5">
      <w:pPr>
        <w:numPr>
          <w:ilvl w:val="0"/>
          <w:numId w:val="7"/>
        </w:numPr>
      </w:pPr>
      <w:r w:rsidRPr="00875D66">
        <w:t xml:space="preserve">How satisfied are you with the products developed by the </w:t>
      </w:r>
      <w:r w:rsidR="00E66238">
        <w:t>Contractor</w:t>
      </w:r>
      <w:r w:rsidRPr="00875D66">
        <w:t xml:space="preserve">? </w:t>
      </w:r>
      <w:r w:rsidRPr="00875D66">
        <w:tab/>
      </w:r>
      <w:r w:rsidRPr="00875D66">
        <w:tab/>
      </w:r>
    </w:p>
    <w:p w14:paraId="61564371" w14:textId="77777777" w:rsidR="00673F54" w:rsidRPr="00875D66" w:rsidRDefault="00673F54" w:rsidP="00673F54">
      <w:pPr>
        <w:ind w:left="720"/>
      </w:pPr>
      <w:r w:rsidRPr="00875D66">
        <w:rPr>
          <w:u w:val="single"/>
        </w:rPr>
        <w:tab/>
      </w:r>
      <w:r w:rsidRPr="00875D66">
        <w:t xml:space="preserve"> (3 = Excellent; 2 = Satisfactory; 1 = Unsatisfactory; 0 = Unacceptable)</w:t>
      </w:r>
    </w:p>
    <w:p w14:paraId="4566279C" w14:textId="77777777" w:rsidR="00673F54" w:rsidRPr="00875D66" w:rsidRDefault="00673F54" w:rsidP="00673F54">
      <w:pPr>
        <w:ind w:left="-90" w:firstLine="810"/>
      </w:pPr>
      <w:r w:rsidRPr="00875D66">
        <w:t>COMMENTS:</w:t>
      </w:r>
    </w:p>
    <w:p w14:paraId="7B0A5DA4" w14:textId="77777777" w:rsidR="00673F54" w:rsidRPr="00875D66" w:rsidRDefault="00673F54" w:rsidP="00673F54">
      <w:pPr>
        <w:ind w:left="720"/>
        <w:rPr>
          <w:b/>
          <w:i/>
        </w:rPr>
      </w:pPr>
    </w:p>
    <w:p w14:paraId="57B751D7" w14:textId="77777777" w:rsidR="00673F54" w:rsidRPr="00875D66" w:rsidRDefault="00673F54" w:rsidP="00673F54">
      <w:pPr>
        <w:ind w:left="720"/>
      </w:pPr>
    </w:p>
    <w:p w14:paraId="2ECB8949" w14:textId="77777777" w:rsidR="00713990" w:rsidRPr="00875D66" w:rsidRDefault="00713990" w:rsidP="00673F54">
      <w:pPr>
        <w:ind w:left="720"/>
      </w:pPr>
    </w:p>
    <w:p w14:paraId="515E89BD" w14:textId="77777777" w:rsidR="00713990" w:rsidRPr="00875D66" w:rsidRDefault="00713990" w:rsidP="00673F54">
      <w:pPr>
        <w:ind w:left="720"/>
      </w:pPr>
    </w:p>
    <w:p w14:paraId="32D6F7CB" w14:textId="77777777" w:rsidR="00713990" w:rsidRPr="00875D66" w:rsidRDefault="00713990" w:rsidP="00673F54">
      <w:pPr>
        <w:ind w:left="720"/>
      </w:pPr>
    </w:p>
    <w:p w14:paraId="7BED024E" w14:textId="77777777" w:rsidR="00673F54" w:rsidRPr="00875D66" w:rsidRDefault="00673F54" w:rsidP="00673F54">
      <w:pPr>
        <w:ind w:left="720"/>
      </w:pPr>
    </w:p>
    <w:p w14:paraId="4E7E6930" w14:textId="77777777" w:rsidR="00673F54" w:rsidRPr="00875D66" w:rsidRDefault="00673F54" w:rsidP="006D48F5">
      <w:pPr>
        <w:numPr>
          <w:ilvl w:val="0"/>
          <w:numId w:val="8"/>
        </w:numPr>
        <w:tabs>
          <w:tab w:val="left" w:pos="0"/>
        </w:tabs>
      </w:pPr>
      <w:r w:rsidRPr="00875D66">
        <w:t xml:space="preserve">With which aspect(s) of this </w:t>
      </w:r>
      <w:r w:rsidR="00E66238">
        <w:t>Contractor</w:t>
      </w:r>
      <w:r w:rsidRPr="00875D66">
        <w:t>'s services are you most satisfied?</w:t>
      </w:r>
    </w:p>
    <w:p w14:paraId="62964435" w14:textId="77777777" w:rsidR="00673F54" w:rsidRPr="00875D66" w:rsidRDefault="00673F54" w:rsidP="00673F54">
      <w:pPr>
        <w:tabs>
          <w:tab w:val="left" w:pos="0"/>
        </w:tabs>
      </w:pPr>
      <w:r w:rsidRPr="00875D66">
        <w:tab/>
        <w:t>COMMENTS:</w:t>
      </w:r>
    </w:p>
    <w:p w14:paraId="39C38311" w14:textId="77777777" w:rsidR="00673F54" w:rsidRPr="00875D66" w:rsidRDefault="00673F54" w:rsidP="00673F54">
      <w:pPr>
        <w:tabs>
          <w:tab w:val="left" w:pos="720"/>
        </w:tabs>
        <w:ind w:left="720"/>
      </w:pPr>
    </w:p>
    <w:p w14:paraId="1C87E68A" w14:textId="77777777" w:rsidR="00713990" w:rsidRPr="00875D66" w:rsidRDefault="00713990" w:rsidP="00673F54">
      <w:pPr>
        <w:tabs>
          <w:tab w:val="left" w:pos="720"/>
        </w:tabs>
        <w:ind w:left="720"/>
      </w:pPr>
    </w:p>
    <w:p w14:paraId="24A3FAED" w14:textId="77777777" w:rsidR="00713990" w:rsidRPr="00875D66" w:rsidRDefault="00713990" w:rsidP="00673F54">
      <w:pPr>
        <w:tabs>
          <w:tab w:val="left" w:pos="720"/>
        </w:tabs>
        <w:ind w:left="720"/>
      </w:pPr>
    </w:p>
    <w:p w14:paraId="41DE11D1" w14:textId="77777777" w:rsidR="00673F54" w:rsidRPr="00875D66" w:rsidRDefault="00673F54" w:rsidP="00673F54">
      <w:pPr>
        <w:tabs>
          <w:tab w:val="left" w:pos="720"/>
        </w:tabs>
        <w:ind w:left="720"/>
      </w:pPr>
    </w:p>
    <w:p w14:paraId="7F5E4FD8" w14:textId="77777777" w:rsidR="00673F54" w:rsidRPr="00875D66" w:rsidRDefault="00673F54" w:rsidP="00673F54">
      <w:pPr>
        <w:tabs>
          <w:tab w:val="left" w:pos="720"/>
        </w:tabs>
        <w:ind w:left="720"/>
      </w:pPr>
    </w:p>
    <w:p w14:paraId="602A1843" w14:textId="77777777" w:rsidR="00673F54" w:rsidRPr="00875D66" w:rsidRDefault="00673F54" w:rsidP="00673F54">
      <w:pPr>
        <w:tabs>
          <w:tab w:val="left" w:pos="720"/>
        </w:tabs>
        <w:ind w:left="720"/>
      </w:pPr>
    </w:p>
    <w:p w14:paraId="49F1B9DA" w14:textId="77777777" w:rsidR="00673F54" w:rsidRPr="00875D66" w:rsidRDefault="00673F54" w:rsidP="006D48F5">
      <w:pPr>
        <w:numPr>
          <w:ilvl w:val="0"/>
          <w:numId w:val="8"/>
        </w:numPr>
        <w:tabs>
          <w:tab w:val="left" w:pos="0"/>
        </w:tabs>
      </w:pPr>
      <w:r w:rsidRPr="00875D66">
        <w:t xml:space="preserve">With which aspect(s) of this </w:t>
      </w:r>
      <w:r w:rsidR="00E66238">
        <w:t>Contractor</w:t>
      </w:r>
      <w:r w:rsidRPr="00875D66">
        <w:t>'s services are you least satisfied?</w:t>
      </w:r>
    </w:p>
    <w:p w14:paraId="5973AF2B" w14:textId="77777777" w:rsidR="00673F54" w:rsidRPr="00875D66" w:rsidRDefault="00673F54" w:rsidP="00673F54">
      <w:pPr>
        <w:tabs>
          <w:tab w:val="left" w:pos="0"/>
        </w:tabs>
      </w:pPr>
      <w:r w:rsidRPr="00875D66">
        <w:tab/>
        <w:t>COMMENTS:</w:t>
      </w:r>
    </w:p>
    <w:p w14:paraId="4613EFB2" w14:textId="77777777" w:rsidR="00673F54" w:rsidRPr="00875D66" w:rsidRDefault="00673F54" w:rsidP="00673F54">
      <w:pPr>
        <w:tabs>
          <w:tab w:val="left" w:pos="720"/>
        </w:tabs>
        <w:ind w:left="720"/>
      </w:pPr>
    </w:p>
    <w:p w14:paraId="05DF48CC" w14:textId="77777777" w:rsidR="00713990" w:rsidRPr="00875D66" w:rsidRDefault="00713990" w:rsidP="00673F54">
      <w:pPr>
        <w:tabs>
          <w:tab w:val="left" w:pos="720"/>
        </w:tabs>
        <w:ind w:left="720"/>
      </w:pPr>
    </w:p>
    <w:p w14:paraId="61F8785F" w14:textId="77777777" w:rsidR="00713990" w:rsidRPr="00875D66" w:rsidRDefault="00713990" w:rsidP="00673F54">
      <w:pPr>
        <w:tabs>
          <w:tab w:val="left" w:pos="720"/>
        </w:tabs>
        <w:ind w:left="720"/>
      </w:pPr>
    </w:p>
    <w:p w14:paraId="142ED28B" w14:textId="77777777" w:rsidR="00713990" w:rsidRPr="00875D66" w:rsidRDefault="00713990" w:rsidP="00673F54">
      <w:pPr>
        <w:tabs>
          <w:tab w:val="left" w:pos="720"/>
        </w:tabs>
        <w:ind w:left="720"/>
      </w:pPr>
    </w:p>
    <w:p w14:paraId="634FE5E7" w14:textId="77777777" w:rsidR="00713990" w:rsidRPr="00875D66" w:rsidRDefault="00713990" w:rsidP="00673F54">
      <w:pPr>
        <w:tabs>
          <w:tab w:val="left" w:pos="720"/>
        </w:tabs>
        <w:ind w:left="720"/>
      </w:pPr>
    </w:p>
    <w:p w14:paraId="0B33ACBB" w14:textId="77777777" w:rsidR="00673F54" w:rsidRPr="00875D66" w:rsidRDefault="00673F54" w:rsidP="00673F54">
      <w:pPr>
        <w:tabs>
          <w:tab w:val="left" w:pos="720"/>
        </w:tabs>
        <w:ind w:left="720"/>
      </w:pPr>
    </w:p>
    <w:p w14:paraId="5876454B" w14:textId="77777777" w:rsidR="00673F54" w:rsidRPr="00875D66" w:rsidRDefault="00673F54" w:rsidP="006D48F5">
      <w:pPr>
        <w:numPr>
          <w:ilvl w:val="0"/>
          <w:numId w:val="8"/>
        </w:numPr>
        <w:tabs>
          <w:tab w:val="left" w:pos="-90"/>
        </w:tabs>
      </w:pPr>
      <w:r w:rsidRPr="00875D66">
        <w:t xml:space="preserve">Would you recommend this </w:t>
      </w:r>
      <w:r w:rsidR="00E66238">
        <w:t>Contractor</w:t>
      </w:r>
      <w:r w:rsidRPr="00875D66">
        <w:t xml:space="preserve">'s services to your organization again?  </w:t>
      </w:r>
    </w:p>
    <w:p w14:paraId="4C4D3366" w14:textId="77777777" w:rsidR="00673F54" w:rsidRPr="00875D66" w:rsidRDefault="00673F54" w:rsidP="00673F54">
      <w:pPr>
        <w:ind w:firstLine="720"/>
        <w:rPr>
          <w:bCs/>
          <w:iCs/>
        </w:rPr>
      </w:pPr>
      <w:r w:rsidRPr="00875D66">
        <w:rPr>
          <w:bCs/>
          <w:iCs/>
        </w:rPr>
        <w:t>COMMENTS:</w:t>
      </w:r>
    </w:p>
    <w:p w14:paraId="48B9B223" w14:textId="77777777" w:rsidR="00673F54" w:rsidRPr="00875D66" w:rsidRDefault="00673F54" w:rsidP="00961A6B">
      <w:pPr>
        <w:tabs>
          <w:tab w:val="left" w:pos="720"/>
        </w:tabs>
        <w:ind w:left="720"/>
      </w:pPr>
    </w:p>
    <w:p w14:paraId="16F3B9A4" w14:textId="77777777" w:rsidR="00673F54" w:rsidRPr="00875D66" w:rsidRDefault="00673F54" w:rsidP="00961A6B">
      <w:pPr>
        <w:tabs>
          <w:tab w:val="left" w:pos="720"/>
        </w:tabs>
        <w:ind w:left="720"/>
      </w:pPr>
    </w:p>
    <w:p w14:paraId="1F2582A6" w14:textId="77777777" w:rsidR="00673F54" w:rsidRPr="00875D66" w:rsidRDefault="00673F54" w:rsidP="00961A6B">
      <w:pPr>
        <w:tabs>
          <w:tab w:val="left" w:pos="720"/>
        </w:tabs>
        <w:ind w:left="720"/>
      </w:pPr>
    </w:p>
    <w:p w14:paraId="7D11EB60" w14:textId="77777777" w:rsidR="00673F54" w:rsidRPr="00875D66" w:rsidRDefault="00673F54" w:rsidP="00961A6B">
      <w:pPr>
        <w:tabs>
          <w:tab w:val="left" w:pos="720"/>
        </w:tabs>
        <w:ind w:left="720"/>
      </w:pPr>
    </w:p>
    <w:p w14:paraId="337FB03F" w14:textId="77777777" w:rsidR="00673F54" w:rsidRPr="00875D66" w:rsidRDefault="00673F54" w:rsidP="00961A6B">
      <w:pPr>
        <w:tabs>
          <w:tab w:val="left" w:pos="720"/>
        </w:tabs>
        <w:ind w:left="720"/>
      </w:pPr>
    </w:p>
    <w:p w14:paraId="449929CB" w14:textId="77777777" w:rsidR="00673F54" w:rsidRPr="00875D66" w:rsidRDefault="00673F54" w:rsidP="00961A6B">
      <w:pPr>
        <w:tabs>
          <w:tab w:val="left" w:pos="720"/>
        </w:tabs>
        <w:ind w:left="720"/>
      </w:pPr>
    </w:p>
    <w:p w14:paraId="42E52078" w14:textId="77777777" w:rsidR="00A8214B" w:rsidRDefault="00A8214B" w:rsidP="00961A6B">
      <w:pPr>
        <w:tabs>
          <w:tab w:val="left" w:pos="720"/>
        </w:tabs>
        <w:ind w:left="720"/>
      </w:pPr>
    </w:p>
    <w:sectPr w:rsidR="00A8214B" w:rsidSect="00FE1959">
      <w:headerReference w:type="first" r:id="rId35"/>
      <w:pgSz w:w="12240" w:h="15840"/>
      <w:pgMar w:top="1440" w:right="1267" w:bottom="1440" w:left="1440" w:header="720" w:footer="432" w:gutter="0"/>
      <w:pgNumType w:start="7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07136" w14:textId="77777777" w:rsidR="009649BD" w:rsidRDefault="009649BD">
      <w:r>
        <w:separator/>
      </w:r>
    </w:p>
    <w:p w14:paraId="50D3EF05" w14:textId="77777777" w:rsidR="009649BD" w:rsidRDefault="009649BD"/>
  </w:endnote>
  <w:endnote w:type="continuationSeparator" w:id="0">
    <w:p w14:paraId="34C58243" w14:textId="77777777" w:rsidR="009649BD" w:rsidRDefault="009649BD">
      <w:r>
        <w:continuationSeparator/>
      </w:r>
    </w:p>
    <w:p w14:paraId="18231231" w14:textId="77777777" w:rsidR="009649BD" w:rsidRDefault="009649BD"/>
  </w:endnote>
  <w:endnote w:type="continuationNotice" w:id="1">
    <w:p w14:paraId="34FF067C" w14:textId="77777777" w:rsidR="009649BD" w:rsidRDefault="009649BD"/>
    <w:p w14:paraId="36A8A20F" w14:textId="77777777" w:rsidR="009649BD" w:rsidRDefault="00964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Light"/>
    <w:panose1 w:val="020F0502020204030204"/>
    <w:charset w:val="00"/>
    <w:family w:val="swiss"/>
    <w:pitch w:val="variable"/>
    <w:sig w:usb0="00000001"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2DC8F" w14:textId="77777777" w:rsidR="009649BD" w:rsidRDefault="009649B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B4422C" w14:textId="77777777" w:rsidR="009649BD" w:rsidRDefault="00964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5A36D" w14:textId="6376D5A8" w:rsidR="009649BD" w:rsidRDefault="009649B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92B7F3E" w14:textId="77777777" w:rsidR="009649BD" w:rsidRDefault="00964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34089" w14:textId="7ACCE7F1" w:rsidR="009649BD" w:rsidRPr="00FE1959" w:rsidRDefault="009649BD">
    <w:pPr>
      <w:pStyle w:val="Footer"/>
      <w:jc w:val="center"/>
    </w:pPr>
  </w:p>
  <w:p w14:paraId="404DE627" w14:textId="77777777" w:rsidR="009649BD" w:rsidRPr="00FE1959" w:rsidRDefault="009649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9545D" w14:textId="77777777" w:rsidR="009649BD" w:rsidRDefault="009649B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642AF" w14:textId="77777777" w:rsidR="009649BD" w:rsidRDefault="009649BD" w:rsidP="007421E1">
    <w:pPr>
      <w:pStyle w:val="Footer"/>
      <w:ind w:right="360"/>
    </w:pPr>
  </w:p>
  <w:p w14:paraId="318917AE" w14:textId="77777777" w:rsidR="009649BD" w:rsidRDefault="009649B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658276636"/>
      <w:docPartObj>
        <w:docPartGallery w:val="Page Numbers (Bottom of Page)"/>
        <w:docPartUnique/>
      </w:docPartObj>
    </w:sdtPr>
    <w:sdtEndPr/>
    <w:sdtContent>
      <w:sdt>
        <w:sdtPr>
          <w:rPr>
            <w:sz w:val="22"/>
            <w:szCs w:val="22"/>
          </w:rPr>
          <w:id w:val="2079864185"/>
          <w:docPartObj>
            <w:docPartGallery w:val="Page Numbers (Top of Page)"/>
            <w:docPartUnique/>
          </w:docPartObj>
        </w:sdtPr>
        <w:sdtEndPr/>
        <w:sdtContent>
          <w:p w14:paraId="011C0220" w14:textId="2DB73302" w:rsidR="009649BD" w:rsidRPr="004E545B" w:rsidRDefault="009649BD">
            <w:pPr>
              <w:pStyle w:val="Footer"/>
              <w:jc w:val="center"/>
              <w:rPr>
                <w:sz w:val="22"/>
                <w:szCs w:val="22"/>
              </w:rPr>
            </w:pPr>
            <w:r w:rsidRPr="004E545B">
              <w:rPr>
                <w:sz w:val="22"/>
                <w:szCs w:val="22"/>
              </w:rPr>
              <w:t xml:space="preserve">Page </w:t>
            </w:r>
            <w:r w:rsidRPr="004E545B">
              <w:rPr>
                <w:sz w:val="22"/>
                <w:szCs w:val="22"/>
              </w:rPr>
              <w:fldChar w:fldCharType="begin"/>
            </w:r>
            <w:r w:rsidRPr="004E545B">
              <w:rPr>
                <w:sz w:val="22"/>
                <w:szCs w:val="22"/>
              </w:rPr>
              <w:instrText xml:space="preserve"> PAGE </w:instrText>
            </w:r>
            <w:r w:rsidRPr="004E545B">
              <w:rPr>
                <w:sz w:val="22"/>
                <w:szCs w:val="22"/>
              </w:rPr>
              <w:fldChar w:fldCharType="separate"/>
            </w:r>
            <w:r w:rsidR="00186D2F">
              <w:rPr>
                <w:noProof/>
                <w:sz w:val="22"/>
                <w:szCs w:val="22"/>
              </w:rPr>
              <w:t>19</w:t>
            </w:r>
            <w:r w:rsidRPr="004E545B">
              <w:rPr>
                <w:sz w:val="22"/>
                <w:szCs w:val="22"/>
              </w:rPr>
              <w:fldChar w:fldCharType="end"/>
            </w:r>
            <w:r w:rsidRPr="004E545B">
              <w:rPr>
                <w:sz w:val="22"/>
                <w:szCs w:val="22"/>
              </w:rPr>
              <w:t xml:space="preserve"> of </w:t>
            </w:r>
            <w:r w:rsidRPr="004E545B">
              <w:rPr>
                <w:sz w:val="22"/>
                <w:szCs w:val="22"/>
              </w:rPr>
              <w:fldChar w:fldCharType="begin"/>
            </w:r>
            <w:r w:rsidRPr="004E545B">
              <w:rPr>
                <w:sz w:val="22"/>
                <w:szCs w:val="22"/>
              </w:rPr>
              <w:instrText xml:space="preserve"> NUMPAGES  </w:instrText>
            </w:r>
            <w:r w:rsidRPr="004E545B">
              <w:rPr>
                <w:sz w:val="22"/>
                <w:szCs w:val="22"/>
              </w:rPr>
              <w:fldChar w:fldCharType="separate"/>
            </w:r>
            <w:r w:rsidR="00186D2F">
              <w:rPr>
                <w:noProof/>
                <w:sz w:val="22"/>
                <w:szCs w:val="22"/>
              </w:rPr>
              <w:t>84</w:t>
            </w:r>
            <w:r w:rsidRPr="004E545B">
              <w:rPr>
                <w:sz w:val="22"/>
                <w:szCs w:val="22"/>
              </w:rPr>
              <w:fldChar w:fldCharType="end"/>
            </w:r>
          </w:p>
        </w:sdtContent>
      </w:sdt>
    </w:sdtContent>
  </w:sdt>
  <w:p w14:paraId="2A8A3A9A" w14:textId="77777777" w:rsidR="009649BD" w:rsidRDefault="009649BD" w:rsidP="007421E1">
    <w:pPr>
      <w:pStyle w:val="Footer"/>
      <w:ind w:right="360"/>
    </w:pPr>
  </w:p>
  <w:p w14:paraId="13F6E989" w14:textId="77777777" w:rsidR="009649BD" w:rsidRDefault="009649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2BCA7" w14:textId="77777777" w:rsidR="009649BD" w:rsidRDefault="009649BD">
      <w:r>
        <w:separator/>
      </w:r>
    </w:p>
    <w:p w14:paraId="4EEC0FF5" w14:textId="77777777" w:rsidR="009649BD" w:rsidRDefault="009649BD"/>
  </w:footnote>
  <w:footnote w:type="continuationSeparator" w:id="0">
    <w:p w14:paraId="4A51E09A" w14:textId="77777777" w:rsidR="009649BD" w:rsidRDefault="009649BD">
      <w:r>
        <w:continuationSeparator/>
      </w:r>
    </w:p>
    <w:p w14:paraId="42224CE3" w14:textId="77777777" w:rsidR="009649BD" w:rsidRDefault="009649BD"/>
  </w:footnote>
  <w:footnote w:type="continuationNotice" w:id="1">
    <w:p w14:paraId="60DB0E00" w14:textId="77777777" w:rsidR="009649BD" w:rsidRDefault="009649BD"/>
    <w:p w14:paraId="4EB50618" w14:textId="77777777" w:rsidR="009649BD" w:rsidRDefault="00964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7913E" w14:textId="77777777" w:rsidR="009649BD" w:rsidRDefault="00964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15045" w14:textId="4E079A14" w:rsidR="009649BD" w:rsidRPr="00DD3B05" w:rsidRDefault="009649BD" w:rsidP="00FE1959">
    <w:pPr>
      <w:pStyle w:val="Header"/>
      <w:jc w:val="right"/>
    </w:pPr>
  </w:p>
  <w:p w14:paraId="3DA2EC5F" w14:textId="77777777" w:rsidR="009649BD" w:rsidRDefault="00964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4DD3E" w14:textId="77777777" w:rsidR="009649BD" w:rsidRDefault="00964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40E7F"/>
    <w:multiLevelType w:val="hybridMultilevel"/>
    <w:tmpl w:val="7562BF56"/>
    <w:lvl w:ilvl="0" w:tplc="0409000F">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4B65"/>
    <w:multiLevelType w:val="hybridMultilevel"/>
    <w:tmpl w:val="34DEB4D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 w15:restartNumberingAfterBreak="0">
    <w:nsid w:val="053201F2"/>
    <w:multiLevelType w:val="hybridMultilevel"/>
    <w:tmpl w:val="68A61AC6"/>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1D27CB"/>
    <w:multiLevelType w:val="hybridMultilevel"/>
    <w:tmpl w:val="55F06F8A"/>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8A00D7C"/>
    <w:multiLevelType w:val="hybridMultilevel"/>
    <w:tmpl w:val="FBF69A22"/>
    <w:lvl w:ilvl="0" w:tplc="04090015">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E26DD"/>
    <w:multiLevelType w:val="hybridMultilevel"/>
    <w:tmpl w:val="0038C6F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42B78"/>
    <w:multiLevelType w:val="hybridMultilevel"/>
    <w:tmpl w:val="4452737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A44AF3A">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5F92C2D"/>
    <w:multiLevelType w:val="hybridMultilevel"/>
    <w:tmpl w:val="87622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6BD07C8"/>
    <w:multiLevelType w:val="hybridMultilevel"/>
    <w:tmpl w:val="6890B9E8"/>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655A57"/>
    <w:multiLevelType w:val="hybridMultilevel"/>
    <w:tmpl w:val="60D66B32"/>
    <w:lvl w:ilvl="0" w:tplc="FBE88F4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9C675B"/>
    <w:multiLevelType w:val="hybridMultilevel"/>
    <w:tmpl w:val="63EE2C2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42B4B"/>
    <w:multiLevelType w:val="multilevel"/>
    <w:tmpl w:val="A8D6930C"/>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8" w15:restartNumberingAfterBreak="0">
    <w:nsid w:val="23466A6C"/>
    <w:multiLevelType w:val="hybridMultilevel"/>
    <w:tmpl w:val="D97C06C8"/>
    <w:lvl w:ilvl="0" w:tplc="0409001B">
      <w:start w:val="1"/>
      <w:numFmt w:val="lowerRoman"/>
      <w:lvlText w:val="%1."/>
      <w:lvlJc w:val="righ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19" w15:restartNumberingAfterBreak="0">
    <w:nsid w:val="23C733A0"/>
    <w:multiLevelType w:val="hybridMultilevel"/>
    <w:tmpl w:val="5FDAAB6A"/>
    <w:lvl w:ilvl="0" w:tplc="EA34893A">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0"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1"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22" w15:restartNumberingAfterBreak="0">
    <w:nsid w:val="25F61340"/>
    <w:multiLevelType w:val="hybridMultilevel"/>
    <w:tmpl w:val="DAFA64CA"/>
    <w:lvl w:ilvl="0" w:tplc="3A08ADBC">
      <w:start w:val="1"/>
      <w:numFmt w:val="decimal"/>
      <w:lvlText w:val="%1."/>
      <w:lvlJc w:val="left"/>
      <w:pPr>
        <w:ind w:left="720" w:hanging="360"/>
      </w:pPr>
      <w:rPr>
        <w:rFonts w:hint="default"/>
        <w:b/>
      </w:rPr>
    </w:lvl>
    <w:lvl w:ilvl="1" w:tplc="E60032E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F2AF9"/>
    <w:multiLevelType w:val="hybridMultilevel"/>
    <w:tmpl w:val="D5B63DB6"/>
    <w:lvl w:ilvl="0" w:tplc="BD88B660">
      <w:start w:val="1"/>
      <w:numFmt w:val="upperLetter"/>
      <w:lvlText w:val="%1."/>
      <w:lvlJc w:val="left"/>
      <w:pPr>
        <w:ind w:left="720" w:hanging="360"/>
      </w:pPr>
      <w:rPr>
        <w:i w:val="0"/>
      </w:r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170444"/>
    <w:multiLevelType w:val="hybridMultilevel"/>
    <w:tmpl w:val="8C5E5DCA"/>
    <w:lvl w:ilvl="0" w:tplc="97C8708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CE203D3"/>
    <w:multiLevelType w:val="hybridMultilevel"/>
    <w:tmpl w:val="547686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F0D32F3"/>
    <w:multiLevelType w:val="hybridMultilevel"/>
    <w:tmpl w:val="B21A299E"/>
    <w:lvl w:ilvl="0" w:tplc="90E66E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A66C0B"/>
    <w:multiLevelType w:val="hybridMultilevel"/>
    <w:tmpl w:val="31B449C8"/>
    <w:lvl w:ilvl="0" w:tplc="E82C78D2">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87526B"/>
    <w:multiLevelType w:val="hybridMultilevel"/>
    <w:tmpl w:val="3D241416"/>
    <w:lvl w:ilvl="0" w:tplc="F73A042C">
      <w:start w:val="1"/>
      <w:numFmt w:val="lowerLetter"/>
      <w:lvlText w:val="%1."/>
      <w:lvlJc w:val="left"/>
      <w:pPr>
        <w:ind w:left="1080" w:hanging="360"/>
      </w:pPr>
      <w:rPr>
        <w:b w:val="0"/>
        <w:i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4E27026">
      <w:start w:val="1"/>
      <w:numFmt w:val="decimal"/>
      <w:lvlText w:val="%4."/>
      <w:lvlJc w:val="left"/>
      <w:pPr>
        <w:ind w:left="3240" w:hanging="360"/>
      </w:pPr>
      <w:rPr>
        <w:rFonts w:ascii="Times New Roman" w:eastAsia="Times New Roman" w:hAnsi="Times New Roman" w:cs="Times New Roman"/>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38184202"/>
    <w:multiLevelType w:val="hybridMultilevel"/>
    <w:tmpl w:val="11E60CF2"/>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86D670D"/>
    <w:multiLevelType w:val="hybridMultilevel"/>
    <w:tmpl w:val="3DEE65FA"/>
    <w:lvl w:ilvl="0" w:tplc="C7547CBA">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8863185"/>
    <w:multiLevelType w:val="hybridMultilevel"/>
    <w:tmpl w:val="4192D1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D3619B"/>
    <w:multiLevelType w:val="hybridMultilevel"/>
    <w:tmpl w:val="1F02D7A4"/>
    <w:lvl w:ilvl="0" w:tplc="E0EA2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34" w15:restartNumberingAfterBreak="0">
    <w:nsid w:val="3E4B0800"/>
    <w:multiLevelType w:val="hybridMultilevel"/>
    <w:tmpl w:val="3674738C"/>
    <w:lvl w:ilvl="0" w:tplc="A29A58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822B78"/>
    <w:multiLevelType w:val="hybridMultilevel"/>
    <w:tmpl w:val="BD1EB546"/>
    <w:lvl w:ilvl="0" w:tplc="DEAE4FB0">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8F15B9"/>
    <w:multiLevelType w:val="hybridMultilevel"/>
    <w:tmpl w:val="189A261C"/>
    <w:lvl w:ilvl="0" w:tplc="04090017">
      <w:start w:val="1"/>
      <w:numFmt w:val="low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58366EE"/>
    <w:multiLevelType w:val="hybridMultilevel"/>
    <w:tmpl w:val="BD0C2F32"/>
    <w:lvl w:ilvl="0" w:tplc="F41A4104">
      <w:start w:val="1"/>
      <w:numFmt w:val="upperLetter"/>
      <w:lvlText w:val="%1."/>
      <w:lvlJc w:val="left"/>
      <w:pPr>
        <w:ind w:left="720" w:hanging="360"/>
      </w:pPr>
      <w:rPr>
        <w:b/>
      </w:rPr>
    </w:lvl>
    <w:lvl w:ilvl="1" w:tplc="DFF8E588">
      <w:start w:val="1"/>
      <w:numFmt w:val="decimal"/>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47BF37B4"/>
    <w:multiLevelType w:val="hybridMultilevel"/>
    <w:tmpl w:val="6778C2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9BA2834"/>
    <w:multiLevelType w:val="hybridMultilevel"/>
    <w:tmpl w:val="8A764386"/>
    <w:lvl w:ilvl="0" w:tplc="AA7267D4">
      <w:start w:val="1"/>
      <w:numFmt w:val="lowerLetter"/>
      <w:lvlText w:val="%1."/>
      <w:lvlJc w:val="left"/>
      <w:pPr>
        <w:tabs>
          <w:tab w:val="num" w:pos="720"/>
        </w:tabs>
        <w:ind w:left="720" w:hanging="360"/>
      </w:pPr>
      <w:rPr>
        <w:rFonts w:hint="default"/>
      </w:rPr>
    </w:lvl>
    <w:lvl w:ilvl="1" w:tplc="FFFFFFFF">
      <w:start w:val="3"/>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41"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D7540A"/>
    <w:multiLevelType w:val="hybridMultilevel"/>
    <w:tmpl w:val="244C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6C0E3A"/>
    <w:multiLevelType w:val="hybridMultilevel"/>
    <w:tmpl w:val="CCC4F3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85359B"/>
    <w:multiLevelType w:val="hybridMultilevel"/>
    <w:tmpl w:val="9EDAA9F0"/>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B">
      <w:start w:val="1"/>
      <w:numFmt w:val="lowerRoman"/>
      <w:lvlText w:val="%3."/>
      <w:lvlJc w:val="right"/>
      <w:pPr>
        <w:ind w:left="2160" w:hanging="180"/>
      </w:pPr>
    </w:lvl>
    <w:lvl w:ilvl="3" w:tplc="88964D9C">
      <w:start w:val="1"/>
      <w:numFmt w:val="upperLetter"/>
      <w:lvlText w:val="%4."/>
      <w:lvlJc w:val="left"/>
      <w:pPr>
        <w:ind w:left="288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DB7CA7"/>
    <w:multiLevelType w:val="hybridMultilevel"/>
    <w:tmpl w:val="30360C0E"/>
    <w:lvl w:ilvl="0" w:tplc="1276AB5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7BA4683"/>
    <w:multiLevelType w:val="hybridMultilevel"/>
    <w:tmpl w:val="33C0A490"/>
    <w:lvl w:ilvl="0" w:tplc="A120F6F4">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3532774"/>
    <w:multiLevelType w:val="hybridMultilevel"/>
    <w:tmpl w:val="BB54F60E"/>
    <w:lvl w:ilvl="0" w:tplc="E10C203A">
      <w:start w:val="3"/>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49" w15:restartNumberingAfterBreak="0">
    <w:nsid w:val="647F3522"/>
    <w:multiLevelType w:val="hybridMultilevel"/>
    <w:tmpl w:val="1278CC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81B0F10"/>
    <w:multiLevelType w:val="hybridMultilevel"/>
    <w:tmpl w:val="F22665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69CC0FDA"/>
    <w:multiLevelType w:val="hybridMultilevel"/>
    <w:tmpl w:val="1C0C5A2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9D02698"/>
    <w:multiLevelType w:val="hybridMultilevel"/>
    <w:tmpl w:val="765ABEF6"/>
    <w:lvl w:ilvl="0" w:tplc="9ECA514A">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7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3" w15:restartNumberingAfterBreak="0">
    <w:nsid w:val="6AB26DE9"/>
    <w:multiLevelType w:val="hybridMultilevel"/>
    <w:tmpl w:val="636A65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85B186C"/>
    <w:multiLevelType w:val="hybridMultilevel"/>
    <w:tmpl w:val="45B21C24"/>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56" w15:restartNumberingAfterBreak="0">
    <w:nsid w:val="7E2C3F2D"/>
    <w:multiLevelType w:val="hybridMultilevel"/>
    <w:tmpl w:val="A8D8E44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7F34449D"/>
    <w:multiLevelType w:val="hybridMultilevel"/>
    <w:tmpl w:val="3996B00A"/>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0F">
      <w:start w:val="1"/>
      <w:numFmt w:val="decimal"/>
      <w:lvlText w:val="%3."/>
      <w:lvlJc w:val="left"/>
      <w:pPr>
        <w:ind w:left="10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6F2AA9"/>
    <w:multiLevelType w:val="hybridMultilevel"/>
    <w:tmpl w:val="9E86E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0"/>
  </w:num>
  <w:num w:numId="4">
    <w:abstractNumId w:val="33"/>
    <w:lvlOverride w:ilvl="0">
      <w:startOverride w:val="1"/>
    </w:lvlOverride>
  </w:num>
  <w:num w:numId="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4"/>
    </w:lvlOverride>
  </w:num>
  <w:num w:numId="7">
    <w:abstractNumId w:val="55"/>
    <w:lvlOverride w:ilvl="0">
      <w:startOverride w:val="6"/>
    </w:lvlOverride>
  </w:num>
  <w:num w:numId="8">
    <w:abstractNumId w:val="21"/>
    <w:lvlOverride w:ilvl="0">
      <w:startOverride w:val="8"/>
    </w:lvlOverride>
  </w:num>
  <w:num w:numId="9">
    <w:abstractNumId w:val="23"/>
  </w:num>
  <w:num w:numId="10">
    <w:abstractNumId w:val="43"/>
  </w:num>
  <w:num w:numId="11">
    <w:abstractNumId w:val="13"/>
  </w:num>
  <w:num w:numId="12">
    <w:abstractNumId w:val="44"/>
  </w:num>
  <w:num w:numId="13">
    <w:abstractNumId w:val="50"/>
  </w:num>
  <w:num w:numId="14">
    <w:abstractNumId w:val="57"/>
  </w:num>
  <w:num w:numId="15">
    <w:abstractNumId w:val="31"/>
  </w:num>
  <w:num w:numId="16">
    <w:abstractNumId w:val="37"/>
  </w:num>
  <w:num w:numId="17">
    <w:abstractNumId w:val="35"/>
  </w:num>
  <w:num w:numId="18">
    <w:abstractNumId w:val="34"/>
  </w:num>
  <w:num w:numId="19">
    <w:abstractNumId w:val="8"/>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0"/>
  </w:num>
  <w:num w:numId="23">
    <w:abstractNumId w:val="29"/>
  </w:num>
  <w:num w:numId="24">
    <w:abstractNumId w:val="4"/>
  </w:num>
  <w:num w:numId="25">
    <w:abstractNumId w:val="54"/>
  </w:num>
  <w:num w:numId="26">
    <w:abstractNumId w:val="46"/>
  </w:num>
  <w:num w:numId="27">
    <w:abstractNumId w:val="24"/>
  </w:num>
  <w:num w:numId="28">
    <w:abstractNumId w:val="38"/>
  </w:num>
  <w:num w:numId="29">
    <w:abstractNumId w:val="3"/>
  </w:num>
  <w:num w:numId="30">
    <w:abstractNumId w:val="12"/>
  </w:num>
  <w:num w:numId="31">
    <w:abstractNumId w:val="15"/>
  </w:num>
  <w:num w:numId="32">
    <w:abstractNumId w:val="36"/>
  </w:num>
  <w:num w:numId="33">
    <w:abstractNumId w:val="39"/>
  </w:num>
  <w:num w:numId="34">
    <w:abstractNumId w:val="9"/>
  </w:num>
  <w:num w:numId="35">
    <w:abstractNumId w:val="53"/>
  </w:num>
  <w:num w:numId="36">
    <w:abstractNumId w:val="1"/>
  </w:num>
  <w:num w:numId="37">
    <w:abstractNumId w:val="6"/>
  </w:num>
  <w:num w:numId="38">
    <w:abstractNumId w:val="51"/>
  </w:num>
  <w:num w:numId="39">
    <w:abstractNumId w:val="28"/>
  </w:num>
  <w:num w:numId="40">
    <w:abstractNumId w:val="14"/>
  </w:num>
  <w:num w:numId="41">
    <w:abstractNumId w:val="5"/>
  </w:num>
  <w:num w:numId="42">
    <w:abstractNumId w:val="47"/>
  </w:num>
  <w:num w:numId="43">
    <w:abstractNumId w:val="16"/>
  </w:num>
  <w:num w:numId="44">
    <w:abstractNumId w:val="41"/>
  </w:num>
  <w:num w:numId="45">
    <w:abstractNumId w:val="49"/>
  </w:num>
  <w:num w:numId="46">
    <w:abstractNumId w:val="48"/>
  </w:num>
  <w:num w:numId="47">
    <w:abstractNumId w:val="45"/>
  </w:num>
  <w:num w:numId="48">
    <w:abstractNumId w:val="27"/>
  </w:num>
  <w:num w:numId="49">
    <w:abstractNumId w:val="40"/>
  </w:num>
  <w:num w:numId="50">
    <w:abstractNumId w:val="2"/>
  </w:num>
  <w:num w:numId="51">
    <w:abstractNumId w:val="19"/>
  </w:num>
  <w:num w:numId="52">
    <w:abstractNumId w:val="32"/>
  </w:num>
  <w:num w:numId="53">
    <w:abstractNumId w:val="26"/>
  </w:num>
  <w:num w:numId="54">
    <w:abstractNumId w:val="22"/>
  </w:num>
  <w:num w:numId="55">
    <w:abstractNumId w:val="25"/>
  </w:num>
  <w:num w:numId="56">
    <w:abstractNumId w:val="56"/>
  </w:num>
  <w:num w:numId="57">
    <w:abstractNumId w:val="18"/>
  </w:num>
  <w:num w:numId="58">
    <w:abstractNumId w:val="58"/>
  </w:num>
  <w:num w:numId="59">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D9"/>
    <w:rsid w:val="00002F2A"/>
    <w:rsid w:val="00003914"/>
    <w:rsid w:val="00003B12"/>
    <w:rsid w:val="00006FB7"/>
    <w:rsid w:val="000074FD"/>
    <w:rsid w:val="00013ACB"/>
    <w:rsid w:val="00013C95"/>
    <w:rsid w:val="0001499B"/>
    <w:rsid w:val="00015F22"/>
    <w:rsid w:val="00016AC1"/>
    <w:rsid w:val="00021233"/>
    <w:rsid w:val="0002194B"/>
    <w:rsid w:val="0002425F"/>
    <w:rsid w:val="00027D89"/>
    <w:rsid w:val="00030C6E"/>
    <w:rsid w:val="000319B8"/>
    <w:rsid w:val="00033DD9"/>
    <w:rsid w:val="0003665B"/>
    <w:rsid w:val="0003692F"/>
    <w:rsid w:val="00036A69"/>
    <w:rsid w:val="00036EA8"/>
    <w:rsid w:val="00037A16"/>
    <w:rsid w:val="00040C8F"/>
    <w:rsid w:val="00040D63"/>
    <w:rsid w:val="000412CF"/>
    <w:rsid w:val="00042398"/>
    <w:rsid w:val="000464E6"/>
    <w:rsid w:val="00050DF0"/>
    <w:rsid w:val="00052D64"/>
    <w:rsid w:val="00052FE8"/>
    <w:rsid w:val="00053D5F"/>
    <w:rsid w:val="00054950"/>
    <w:rsid w:val="0005531B"/>
    <w:rsid w:val="0006059F"/>
    <w:rsid w:val="000607D9"/>
    <w:rsid w:val="000631E1"/>
    <w:rsid w:val="0006340F"/>
    <w:rsid w:val="0006389F"/>
    <w:rsid w:val="00071505"/>
    <w:rsid w:val="0007348A"/>
    <w:rsid w:val="00073626"/>
    <w:rsid w:val="00073B71"/>
    <w:rsid w:val="000743E5"/>
    <w:rsid w:val="0007501C"/>
    <w:rsid w:val="000752F1"/>
    <w:rsid w:val="0007648B"/>
    <w:rsid w:val="000808C1"/>
    <w:rsid w:val="00081AE9"/>
    <w:rsid w:val="000828A8"/>
    <w:rsid w:val="00085647"/>
    <w:rsid w:val="00090054"/>
    <w:rsid w:val="00091B69"/>
    <w:rsid w:val="000922BC"/>
    <w:rsid w:val="000923F4"/>
    <w:rsid w:val="00092C43"/>
    <w:rsid w:val="00093F55"/>
    <w:rsid w:val="00094DEC"/>
    <w:rsid w:val="00095312"/>
    <w:rsid w:val="000969B0"/>
    <w:rsid w:val="00096E95"/>
    <w:rsid w:val="00096FEC"/>
    <w:rsid w:val="00097A05"/>
    <w:rsid w:val="000A2EB6"/>
    <w:rsid w:val="000A3227"/>
    <w:rsid w:val="000A38FB"/>
    <w:rsid w:val="000A5B97"/>
    <w:rsid w:val="000A642E"/>
    <w:rsid w:val="000A6D51"/>
    <w:rsid w:val="000A71BD"/>
    <w:rsid w:val="000B057A"/>
    <w:rsid w:val="000B16D2"/>
    <w:rsid w:val="000B307F"/>
    <w:rsid w:val="000B501A"/>
    <w:rsid w:val="000B508F"/>
    <w:rsid w:val="000B7CD9"/>
    <w:rsid w:val="000C017F"/>
    <w:rsid w:val="000C0777"/>
    <w:rsid w:val="000C0B0D"/>
    <w:rsid w:val="000C3F4A"/>
    <w:rsid w:val="000C601D"/>
    <w:rsid w:val="000C65A9"/>
    <w:rsid w:val="000C7B15"/>
    <w:rsid w:val="000D043D"/>
    <w:rsid w:val="000D0916"/>
    <w:rsid w:val="000D1F0E"/>
    <w:rsid w:val="000D27EA"/>
    <w:rsid w:val="000D39FC"/>
    <w:rsid w:val="000D4206"/>
    <w:rsid w:val="000D4529"/>
    <w:rsid w:val="000D73B4"/>
    <w:rsid w:val="000D7F50"/>
    <w:rsid w:val="000E00A3"/>
    <w:rsid w:val="000E0C87"/>
    <w:rsid w:val="000E0E37"/>
    <w:rsid w:val="000E58AB"/>
    <w:rsid w:val="000E68EA"/>
    <w:rsid w:val="000F092E"/>
    <w:rsid w:val="000F3568"/>
    <w:rsid w:val="000F5AE9"/>
    <w:rsid w:val="000F63C0"/>
    <w:rsid w:val="000F6B28"/>
    <w:rsid w:val="000F6BDE"/>
    <w:rsid w:val="001004FB"/>
    <w:rsid w:val="001020D8"/>
    <w:rsid w:val="00102D30"/>
    <w:rsid w:val="00103AC7"/>
    <w:rsid w:val="00103B26"/>
    <w:rsid w:val="0010557E"/>
    <w:rsid w:val="00106B0A"/>
    <w:rsid w:val="00107ABE"/>
    <w:rsid w:val="0011173F"/>
    <w:rsid w:val="00112477"/>
    <w:rsid w:val="001149CA"/>
    <w:rsid w:val="00114C16"/>
    <w:rsid w:val="001156E6"/>
    <w:rsid w:val="001166D1"/>
    <w:rsid w:val="001206A3"/>
    <w:rsid w:val="00120A21"/>
    <w:rsid w:val="0012198E"/>
    <w:rsid w:val="00122684"/>
    <w:rsid w:val="0012324B"/>
    <w:rsid w:val="00126C5C"/>
    <w:rsid w:val="00131E3C"/>
    <w:rsid w:val="001320FA"/>
    <w:rsid w:val="0013313E"/>
    <w:rsid w:val="00134F7E"/>
    <w:rsid w:val="00137BB5"/>
    <w:rsid w:val="001405E3"/>
    <w:rsid w:val="001416BE"/>
    <w:rsid w:val="001424F3"/>
    <w:rsid w:val="00142ACA"/>
    <w:rsid w:val="00143B05"/>
    <w:rsid w:val="001440F4"/>
    <w:rsid w:val="0014574D"/>
    <w:rsid w:val="00146A0C"/>
    <w:rsid w:val="001500BE"/>
    <w:rsid w:val="00150ED9"/>
    <w:rsid w:val="00151B6E"/>
    <w:rsid w:val="001530EB"/>
    <w:rsid w:val="0015418E"/>
    <w:rsid w:val="001549BA"/>
    <w:rsid w:val="00155C15"/>
    <w:rsid w:val="00157D1A"/>
    <w:rsid w:val="00160861"/>
    <w:rsid w:val="00161A04"/>
    <w:rsid w:val="0016258C"/>
    <w:rsid w:val="00163DD1"/>
    <w:rsid w:val="00164951"/>
    <w:rsid w:val="00164E6D"/>
    <w:rsid w:val="001650E6"/>
    <w:rsid w:val="0016518D"/>
    <w:rsid w:val="00166A4D"/>
    <w:rsid w:val="00170D02"/>
    <w:rsid w:val="00170DF3"/>
    <w:rsid w:val="00171C38"/>
    <w:rsid w:val="00171CC9"/>
    <w:rsid w:val="00171E39"/>
    <w:rsid w:val="00173446"/>
    <w:rsid w:val="00173595"/>
    <w:rsid w:val="001771AC"/>
    <w:rsid w:val="00180959"/>
    <w:rsid w:val="00181526"/>
    <w:rsid w:val="001839BE"/>
    <w:rsid w:val="00183ED6"/>
    <w:rsid w:val="00184938"/>
    <w:rsid w:val="001853DF"/>
    <w:rsid w:val="001854BE"/>
    <w:rsid w:val="00185F7C"/>
    <w:rsid w:val="00186D2B"/>
    <w:rsid w:val="00186D2F"/>
    <w:rsid w:val="00187C97"/>
    <w:rsid w:val="001912DE"/>
    <w:rsid w:val="00191723"/>
    <w:rsid w:val="00191F5A"/>
    <w:rsid w:val="001937CE"/>
    <w:rsid w:val="00193B98"/>
    <w:rsid w:val="00193DF9"/>
    <w:rsid w:val="001A57AE"/>
    <w:rsid w:val="001A62BA"/>
    <w:rsid w:val="001B2416"/>
    <w:rsid w:val="001B314D"/>
    <w:rsid w:val="001B4EFC"/>
    <w:rsid w:val="001B73B9"/>
    <w:rsid w:val="001B75F2"/>
    <w:rsid w:val="001C1BB8"/>
    <w:rsid w:val="001C40E5"/>
    <w:rsid w:val="001C4DC6"/>
    <w:rsid w:val="001C5FCC"/>
    <w:rsid w:val="001C6597"/>
    <w:rsid w:val="001C6FE9"/>
    <w:rsid w:val="001C773A"/>
    <w:rsid w:val="001D0301"/>
    <w:rsid w:val="001D0573"/>
    <w:rsid w:val="001D09DF"/>
    <w:rsid w:val="001D0CB3"/>
    <w:rsid w:val="001D0E18"/>
    <w:rsid w:val="001D41F7"/>
    <w:rsid w:val="001D50B8"/>
    <w:rsid w:val="001D5354"/>
    <w:rsid w:val="001D5660"/>
    <w:rsid w:val="001D7644"/>
    <w:rsid w:val="001E0523"/>
    <w:rsid w:val="001E07DF"/>
    <w:rsid w:val="001E24FB"/>
    <w:rsid w:val="001E257B"/>
    <w:rsid w:val="001E3C75"/>
    <w:rsid w:val="001E4F84"/>
    <w:rsid w:val="001E5E72"/>
    <w:rsid w:val="001E5EB7"/>
    <w:rsid w:val="001E6D68"/>
    <w:rsid w:val="001F04CF"/>
    <w:rsid w:val="001F2179"/>
    <w:rsid w:val="001F567A"/>
    <w:rsid w:val="001F5CF6"/>
    <w:rsid w:val="001F6F7F"/>
    <w:rsid w:val="001F7D99"/>
    <w:rsid w:val="001F7F96"/>
    <w:rsid w:val="00200582"/>
    <w:rsid w:val="00203311"/>
    <w:rsid w:val="0020441E"/>
    <w:rsid w:val="002069C5"/>
    <w:rsid w:val="00216289"/>
    <w:rsid w:val="0022042D"/>
    <w:rsid w:val="002211E1"/>
    <w:rsid w:val="00221703"/>
    <w:rsid w:val="00222585"/>
    <w:rsid w:val="0022335F"/>
    <w:rsid w:val="0022631E"/>
    <w:rsid w:val="00227247"/>
    <w:rsid w:val="002276C1"/>
    <w:rsid w:val="00227D5C"/>
    <w:rsid w:val="00230CA7"/>
    <w:rsid w:val="00231014"/>
    <w:rsid w:val="0023735C"/>
    <w:rsid w:val="0023745C"/>
    <w:rsid w:val="00240EB0"/>
    <w:rsid w:val="00242BC6"/>
    <w:rsid w:val="00243DBE"/>
    <w:rsid w:val="002476FD"/>
    <w:rsid w:val="002500FF"/>
    <w:rsid w:val="00251A2B"/>
    <w:rsid w:val="00251C0B"/>
    <w:rsid w:val="00252262"/>
    <w:rsid w:val="0025411E"/>
    <w:rsid w:val="00257144"/>
    <w:rsid w:val="0026198F"/>
    <w:rsid w:val="00262812"/>
    <w:rsid w:val="002643AB"/>
    <w:rsid w:val="00265F42"/>
    <w:rsid w:val="00274A52"/>
    <w:rsid w:val="00276D99"/>
    <w:rsid w:val="0027715C"/>
    <w:rsid w:val="0027767B"/>
    <w:rsid w:val="00280A34"/>
    <w:rsid w:val="00283A42"/>
    <w:rsid w:val="002845D1"/>
    <w:rsid w:val="00286550"/>
    <w:rsid w:val="00286599"/>
    <w:rsid w:val="00287D32"/>
    <w:rsid w:val="0029217E"/>
    <w:rsid w:val="00293350"/>
    <w:rsid w:val="00293BB1"/>
    <w:rsid w:val="002940ED"/>
    <w:rsid w:val="002944B8"/>
    <w:rsid w:val="00294B1D"/>
    <w:rsid w:val="00294E02"/>
    <w:rsid w:val="00296529"/>
    <w:rsid w:val="00297ED7"/>
    <w:rsid w:val="002A2584"/>
    <w:rsid w:val="002A51FD"/>
    <w:rsid w:val="002A56FC"/>
    <w:rsid w:val="002A6F3D"/>
    <w:rsid w:val="002A7A5C"/>
    <w:rsid w:val="002B0A1A"/>
    <w:rsid w:val="002B1502"/>
    <w:rsid w:val="002B1DC2"/>
    <w:rsid w:val="002B20EA"/>
    <w:rsid w:val="002B2AD5"/>
    <w:rsid w:val="002B2F8C"/>
    <w:rsid w:val="002B3229"/>
    <w:rsid w:val="002B4DA2"/>
    <w:rsid w:val="002B6D18"/>
    <w:rsid w:val="002B7055"/>
    <w:rsid w:val="002C05CB"/>
    <w:rsid w:val="002C0B90"/>
    <w:rsid w:val="002C30D0"/>
    <w:rsid w:val="002C319E"/>
    <w:rsid w:val="002C42D5"/>
    <w:rsid w:val="002C46CF"/>
    <w:rsid w:val="002C48BB"/>
    <w:rsid w:val="002C5A83"/>
    <w:rsid w:val="002C6FC1"/>
    <w:rsid w:val="002C71B6"/>
    <w:rsid w:val="002C763C"/>
    <w:rsid w:val="002D0990"/>
    <w:rsid w:val="002D2594"/>
    <w:rsid w:val="002D271F"/>
    <w:rsid w:val="002D2E37"/>
    <w:rsid w:val="002D590C"/>
    <w:rsid w:val="002E042C"/>
    <w:rsid w:val="002E0E13"/>
    <w:rsid w:val="002E2881"/>
    <w:rsid w:val="002E2C2A"/>
    <w:rsid w:val="002E31B8"/>
    <w:rsid w:val="002E3414"/>
    <w:rsid w:val="002E36CE"/>
    <w:rsid w:val="002E40F4"/>
    <w:rsid w:val="002E6910"/>
    <w:rsid w:val="002F319C"/>
    <w:rsid w:val="002F3A62"/>
    <w:rsid w:val="002F583B"/>
    <w:rsid w:val="002F5F32"/>
    <w:rsid w:val="002F74E0"/>
    <w:rsid w:val="002F7BC4"/>
    <w:rsid w:val="00300210"/>
    <w:rsid w:val="00300425"/>
    <w:rsid w:val="00300437"/>
    <w:rsid w:val="003007EF"/>
    <w:rsid w:val="00301D3A"/>
    <w:rsid w:val="00303D9A"/>
    <w:rsid w:val="00304877"/>
    <w:rsid w:val="003062D4"/>
    <w:rsid w:val="00307134"/>
    <w:rsid w:val="00307327"/>
    <w:rsid w:val="00307C5D"/>
    <w:rsid w:val="003100DE"/>
    <w:rsid w:val="00312604"/>
    <w:rsid w:val="00312778"/>
    <w:rsid w:val="00312E38"/>
    <w:rsid w:val="0031471A"/>
    <w:rsid w:val="00315873"/>
    <w:rsid w:val="00323903"/>
    <w:rsid w:val="003247F3"/>
    <w:rsid w:val="003260D0"/>
    <w:rsid w:val="0033094D"/>
    <w:rsid w:val="00331410"/>
    <w:rsid w:val="00334FC1"/>
    <w:rsid w:val="00336EDA"/>
    <w:rsid w:val="003410FC"/>
    <w:rsid w:val="003429BA"/>
    <w:rsid w:val="003460CA"/>
    <w:rsid w:val="00346E2B"/>
    <w:rsid w:val="00350F15"/>
    <w:rsid w:val="003520C9"/>
    <w:rsid w:val="00352A06"/>
    <w:rsid w:val="003539D8"/>
    <w:rsid w:val="00354524"/>
    <w:rsid w:val="003568FD"/>
    <w:rsid w:val="003600D6"/>
    <w:rsid w:val="00360856"/>
    <w:rsid w:val="00361344"/>
    <w:rsid w:val="00361A41"/>
    <w:rsid w:val="00362260"/>
    <w:rsid w:val="00362499"/>
    <w:rsid w:val="003632AB"/>
    <w:rsid w:val="00363C26"/>
    <w:rsid w:val="0036405E"/>
    <w:rsid w:val="00364597"/>
    <w:rsid w:val="003652A6"/>
    <w:rsid w:val="003664C3"/>
    <w:rsid w:val="00367399"/>
    <w:rsid w:val="00367A14"/>
    <w:rsid w:val="00370F94"/>
    <w:rsid w:val="003729A4"/>
    <w:rsid w:val="00374695"/>
    <w:rsid w:val="00375428"/>
    <w:rsid w:val="003758FE"/>
    <w:rsid w:val="00376E5C"/>
    <w:rsid w:val="003816AD"/>
    <w:rsid w:val="0038241C"/>
    <w:rsid w:val="00385224"/>
    <w:rsid w:val="003853B9"/>
    <w:rsid w:val="00386473"/>
    <w:rsid w:val="00386B9E"/>
    <w:rsid w:val="003921AA"/>
    <w:rsid w:val="00392A69"/>
    <w:rsid w:val="00393E7C"/>
    <w:rsid w:val="00394456"/>
    <w:rsid w:val="00395636"/>
    <w:rsid w:val="00396589"/>
    <w:rsid w:val="00396ACD"/>
    <w:rsid w:val="00397C46"/>
    <w:rsid w:val="003A056C"/>
    <w:rsid w:val="003A135B"/>
    <w:rsid w:val="003A2C19"/>
    <w:rsid w:val="003A3EEE"/>
    <w:rsid w:val="003A5483"/>
    <w:rsid w:val="003A5A92"/>
    <w:rsid w:val="003A63F5"/>
    <w:rsid w:val="003A7309"/>
    <w:rsid w:val="003B0C22"/>
    <w:rsid w:val="003B2784"/>
    <w:rsid w:val="003B316D"/>
    <w:rsid w:val="003B3DB6"/>
    <w:rsid w:val="003B41AA"/>
    <w:rsid w:val="003B59E6"/>
    <w:rsid w:val="003B6295"/>
    <w:rsid w:val="003B6928"/>
    <w:rsid w:val="003C0002"/>
    <w:rsid w:val="003C10AB"/>
    <w:rsid w:val="003C150E"/>
    <w:rsid w:val="003C36A1"/>
    <w:rsid w:val="003C56DE"/>
    <w:rsid w:val="003C5AE5"/>
    <w:rsid w:val="003C6162"/>
    <w:rsid w:val="003C6829"/>
    <w:rsid w:val="003D03A9"/>
    <w:rsid w:val="003D1A95"/>
    <w:rsid w:val="003D311E"/>
    <w:rsid w:val="003D35F7"/>
    <w:rsid w:val="003D3F83"/>
    <w:rsid w:val="003D5209"/>
    <w:rsid w:val="003D5AD3"/>
    <w:rsid w:val="003D7239"/>
    <w:rsid w:val="003E1BAD"/>
    <w:rsid w:val="003E35CE"/>
    <w:rsid w:val="003E5492"/>
    <w:rsid w:val="003E596F"/>
    <w:rsid w:val="003E5989"/>
    <w:rsid w:val="003F264D"/>
    <w:rsid w:val="003F31A6"/>
    <w:rsid w:val="003F474E"/>
    <w:rsid w:val="003F4A82"/>
    <w:rsid w:val="003F51B2"/>
    <w:rsid w:val="003F5428"/>
    <w:rsid w:val="003F6162"/>
    <w:rsid w:val="003F6415"/>
    <w:rsid w:val="003F7AC7"/>
    <w:rsid w:val="0040015F"/>
    <w:rsid w:val="00400E97"/>
    <w:rsid w:val="00401A8B"/>
    <w:rsid w:val="00404F00"/>
    <w:rsid w:val="00406B23"/>
    <w:rsid w:val="0041116A"/>
    <w:rsid w:val="0041309D"/>
    <w:rsid w:val="004131F2"/>
    <w:rsid w:val="00413ED1"/>
    <w:rsid w:val="004144B2"/>
    <w:rsid w:val="004157CE"/>
    <w:rsid w:val="00415DA2"/>
    <w:rsid w:val="00415F27"/>
    <w:rsid w:val="00415F63"/>
    <w:rsid w:val="00417CB7"/>
    <w:rsid w:val="00420061"/>
    <w:rsid w:val="00420C1B"/>
    <w:rsid w:val="004212F3"/>
    <w:rsid w:val="00422B5D"/>
    <w:rsid w:val="0042435B"/>
    <w:rsid w:val="00425664"/>
    <w:rsid w:val="00426128"/>
    <w:rsid w:val="004263AD"/>
    <w:rsid w:val="00426ED6"/>
    <w:rsid w:val="004306F5"/>
    <w:rsid w:val="00432955"/>
    <w:rsid w:val="00433AC9"/>
    <w:rsid w:val="00433B72"/>
    <w:rsid w:val="0043454E"/>
    <w:rsid w:val="004348A5"/>
    <w:rsid w:val="00434CA3"/>
    <w:rsid w:val="0043533F"/>
    <w:rsid w:val="00436540"/>
    <w:rsid w:val="00437B37"/>
    <w:rsid w:val="00443869"/>
    <w:rsid w:val="00446AE7"/>
    <w:rsid w:val="00446FDD"/>
    <w:rsid w:val="00447EEE"/>
    <w:rsid w:val="004506B0"/>
    <w:rsid w:val="004540E0"/>
    <w:rsid w:val="00454212"/>
    <w:rsid w:val="0045620C"/>
    <w:rsid w:val="00456E7A"/>
    <w:rsid w:val="004631A3"/>
    <w:rsid w:val="00464983"/>
    <w:rsid w:val="004654C8"/>
    <w:rsid w:val="00465AF5"/>
    <w:rsid w:val="00467265"/>
    <w:rsid w:val="0046746D"/>
    <w:rsid w:val="00467731"/>
    <w:rsid w:val="00467A92"/>
    <w:rsid w:val="0047222A"/>
    <w:rsid w:val="004729A5"/>
    <w:rsid w:val="0047432F"/>
    <w:rsid w:val="00475E94"/>
    <w:rsid w:val="004763E8"/>
    <w:rsid w:val="00477245"/>
    <w:rsid w:val="00477606"/>
    <w:rsid w:val="0047786B"/>
    <w:rsid w:val="0048117A"/>
    <w:rsid w:val="00482A0C"/>
    <w:rsid w:val="00484113"/>
    <w:rsid w:val="004846F7"/>
    <w:rsid w:val="00484868"/>
    <w:rsid w:val="004864A7"/>
    <w:rsid w:val="00486633"/>
    <w:rsid w:val="00487962"/>
    <w:rsid w:val="00487F0B"/>
    <w:rsid w:val="004929D4"/>
    <w:rsid w:val="004934D4"/>
    <w:rsid w:val="00494C28"/>
    <w:rsid w:val="00496166"/>
    <w:rsid w:val="00497773"/>
    <w:rsid w:val="00497CFE"/>
    <w:rsid w:val="004A1E99"/>
    <w:rsid w:val="004A3677"/>
    <w:rsid w:val="004A71AA"/>
    <w:rsid w:val="004A755D"/>
    <w:rsid w:val="004A77BF"/>
    <w:rsid w:val="004A7A6B"/>
    <w:rsid w:val="004A7CA9"/>
    <w:rsid w:val="004B0BAD"/>
    <w:rsid w:val="004B4335"/>
    <w:rsid w:val="004B554B"/>
    <w:rsid w:val="004B6C91"/>
    <w:rsid w:val="004B6FFA"/>
    <w:rsid w:val="004C04EB"/>
    <w:rsid w:val="004C0B99"/>
    <w:rsid w:val="004C4F51"/>
    <w:rsid w:val="004C75A5"/>
    <w:rsid w:val="004C76DD"/>
    <w:rsid w:val="004D0B4F"/>
    <w:rsid w:val="004D24C8"/>
    <w:rsid w:val="004D2F9E"/>
    <w:rsid w:val="004D65DA"/>
    <w:rsid w:val="004D699B"/>
    <w:rsid w:val="004E0CC5"/>
    <w:rsid w:val="004E129F"/>
    <w:rsid w:val="004E4471"/>
    <w:rsid w:val="004E545B"/>
    <w:rsid w:val="004E6135"/>
    <w:rsid w:val="004E6BA7"/>
    <w:rsid w:val="004E6D45"/>
    <w:rsid w:val="004E736D"/>
    <w:rsid w:val="004F21E7"/>
    <w:rsid w:val="004F24AC"/>
    <w:rsid w:val="004F42FE"/>
    <w:rsid w:val="00501C77"/>
    <w:rsid w:val="00503B7C"/>
    <w:rsid w:val="00503E5D"/>
    <w:rsid w:val="0050408D"/>
    <w:rsid w:val="005041A5"/>
    <w:rsid w:val="00504277"/>
    <w:rsid w:val="005107A1"/>
    <w:rsid w:val="00516A35"/>
    <w:rsid w:val="00521B2D"/>
    <w:rsid w:val="005229AD"/>
    <w:rsid w:val="0052437C"/>
    <w:rsid w:val="00525E0D"/>
    <w:rsid w:val="0053126D"/>
    <w:rsid w:val="0053166B"/>
    <w:rsid w:val="00531958"/>
    <w:rsid w:val="00536D6B"/>
    <w:rsid w:val="00542B9D"/>
    <w:rsid w:val="00544433"/>
    <w:rsid w:val="00546263"/>
    <w:rsid w:val="005502A3"/>
    <w:rsid w:val="005507DC"/>
    <w:rsid w:val="005510FB"/>
    <w:rsid w:val="005516B2"/>
    <w:rsid w:val="00552A7C"/>
    <w:rsid w:val="00555222"/>
    <w:rsid w:val="005579CE"/>
    <w:rsid w:val="00560210"/>
    <w:rsid w:val="00564710"/>
    <w:rsid w:val="00567EC6"/>
    <w:rsid w:val="00570B88"/>
    <w:rsid w:val="00570CDC"/>
    <w:rsid w:val="00570F29"/>
    <w:rsid w:val="005723D7"/>
    <w:rsid w:val="0057286E"/>
    <w:rsid w:val="00574472"/>
    <w:rsid w:val="00575DDE"/>
    <w:rsid w:val="005802C3"/>
    <w:rsid w:val="0058073C"/>
    <w:rsid w:val="00581473"/>
    <w:rsid w:val="00581828"/>
    <w:rsid w:val="00581A67"/>
    <w:rsid w:val="00581EDA"/>
    <w:rsid w:val="00584558"/>
    <w:rsid w:val="00586BD2"/>
    <w:rsid w:val="00587418"/>
    <w:rsid w:val="00587B6F"/>
    <w:rsid w:val="005919B1"/>
    <w:rsid w:val="00595BC9"/>
    <w:rsid w:val="00595E6F"/>
    <w:rsid w:val="005A29D3"/>
    <w:rsid w:val="005A2F4F"/>
    <w:rsid w:val="005A33C6"/>
    <w:rsid w:val="005A4038"/>
    <w:rsid w:val="005A45A0"/>
    <w:rsid w:val="005A541B"/>
    <w:rsid w:val="005A5A4E"/>
    <w:rsid w:val="005A6A59"/>
    <w:rsid w:val="005A6BA4"/>
    <w:rsid w:val="005B038E"/>
    <w:rsid w:val="005B0596"/>
    <w:rsid w:val="005B1177"/>
    <w:rsid w:val="005B2701"/>
    <w:rsid w:val="005B2D50"/>
    <w:rsid w:val="005B444E"/>
    <w:rsid w:val="005B4FF4"/>
    <w:rsid w:val="005B52B2"/>
    <w:rsid w:val="005B5444"/>
    <w:rsid w:val="005B7BA2"/>
    <w:rsid w:val="005C1714"/>
    <w:rsid w:val="005C3B00"/>
    <w:rsid w:val="005D15F8"/>
    <w:rsid w:val="005D5A81"/>
    <w:rsid w:val="005D68D1"/>
    <w:rsid w:val="005D6903"/>
    <w:rsid w:val="005D6B06"/>
    <w:rsid w:val="005E2FE4"/>
    <w:rsid w:val="005E3420"/>
    <w:rsid w:val="005E3A37"/>
    <w:rsid w:val="005E444A"/>
    <w:rsid w:val="005E44EF"/>
    <w:rsid w:val="005E5F4E"/>
    <w:rsid w:val="005E796B"/>
    <w:rsid w:val="005F109A"/>
    <w:rsid w:val="005F392D"/>
    <w:rsid w:val="005F61C6"/>
    <w:rsid w:val="005F6B3B"/>
    <w:rsid w:val="006006BE"/>
    <w:rsid w:val="00600D91"/>
    <w:rsid w:val="00600F8D"/>
    <w:rsid w:val="00602650"/>
    <w:rsid w:val="00602D33"/>
    <w:rsid w:val="00604CD2"/>
    <w:rsid w:val="0061089B"/>
    <w:rsid w:val="00611E93"/>
    <w:rsid w:val="00612A8E"/>
    <w:rsid w:val="00612AE7"/>
    <w:rsid w:val="006145DD"/>
    <w:rsid w:val="006150B1"/>
    <w:rsid w:val="006151EA"/>
    <w:rsid w:val="00615928"/>
    <w:rsid w:val="006202B1"/>
    <w:rsid w:val="00620E77"/>
    <w:rsid w:val="0062153C"/>
    <w:rsid w:val="00621EF2"/>
    <w:rsid w:val="0062298B"/>
    <w:rsid w:val="006243D0"/>
    <w:rsid w:val="00624A0D"/>
    <w:rsid w:val="00624FD7"/>
    <w:rsid w:val="00625D80"/>
    <w:rsid w:val="006267CE"/>
    <w:rsid w:val="006273FF"/>
    <w:rsid w:val="006318F6"/>
    <w:rsid w:val="00631B6F"/>
    <w:rsid w:val="00635702"/>
    <w:rsid w:val="006361B3"/>
    <w:rsid w:val="00636F69"/>
    <w:rsid w:val="006414BA"/>
    <w:rsid w:val="0064175D"/>
    <w:rsid w:val="006471A3"/>
    <w:rsid w:val="0064729A"/>
    <w:rsid w:val="006477EF"/>
    <w:rsid w:val="00650DE7"/>
    <w:rsid w:val="006516ED"/>
    <w:rsid w:val="00652793"/>
    <w:rsid w:val="00655388"/>
    <w:rsid w:val="00655643"/>
    <w:rsid w:val="00655A90"/>
    <w:rsid w:val="00661250"/>
    <w:rsid w:val="00662EDC"/>
    <w:rsid w:val="00664047"/>
    <w:rsid w:val="0066676D"/>
    <w:rsid w:val="006703FD"/>
    <w:rsid w:val="00670C80"/>
    <w:rsid w:val="006713FC"/>
    <w:rsid w:val="00671F43"/>
    <w:rsid w:val="00672131"/>
    <w:rsid w:val="006729CA"/>
    <w:rsid w:val="006730E0"/>
    <w:rsid w:val="00673E4B"/>
    <w:rsid w:val="00673F54"/>
    <w:rsid w:val="0067684D"/>
    <w:rsid w:val="0068196E"/>
    <w:rsid w:val="00681C62"/>
    <w:rsid w:val="006825F0"/>
    <w:rsid w:val="00682675"/>
    <w:rsid w:val="0068289C"/>
    <w:rsid w:val="00686569"/>
    <w:rsid w:val="00686A56"/>
    <w:rsid w:val="006873E4"/>
    <w:rsid w:val="006878D2"/>
    <w:rsid w:val="00691613"/>
    <w:rsid w:val="00692D1A"/>
    <w:rsid w:val="00693FB4"/>
    <w:rsid w:val="00694A00"/>
    <w:rsid w:val="00696145"/>
    <w:rsid w:val="006A04D7"/>
    <w:rsid w:val="006A0F47"/>
    <w:rsid w:val="006A26D2"/>
    <w:rsid w:val="006A587A"/>
    <w:rsid w:val="006A58BF"/>
    <w:rsid w:val="006A75E3"/>
    <w:rsid w:val="006B39E6"/>
    <w:rsid w:val="006B5D87"/>
    <w:rsid w:val="006B692B"/>
    <w:rsid w:val="006B6C28"/>
    <w:rsid w:val="006B70FE"/>
    <w:rsid w:val="006B7DEA"/>
    <w:rsid w:val="006C0204"/>
    <w:rsid w:val="006C15AF"/>
    <w:rsid w:val="006C21B1"/>
    <w:rsid w:val="006C2DCF"/>
    <w:rsid w:val="006C3BC3"/>
    <w:rsid w:val="006C44A9"/>
    <w:rsid w:val="006C667B"/>
    <w:rsid w:val="006C7287"/>
    <w:rsid w:val="006C7A9F"/>
    <w:rsid w:val="006D02D2"/>
    <w:rsid w:val="006D1519"/>
    <w:rsid w:val="006D4595"/>
    <w:rsid w:val="006D48F5"/>
    <w:rsid w:val="006D567E"/>
    <w:rsid w:val="006D6393"/>
    <w:rsid w:val="006D7607"/>
    <w:rsid w:val="006D7A0D"/>
    <w:rsid w:val="006E0650"/>
    <w:rsid w:val="006E09C0"/>
    <w:rsid w:val="006E14FC"/>
    <w:rsid w:val="006E37A8"/>
    <w:rsid w:val="006E37AA"/>
    <w:rsid w:val="006E3D28"/>
    <w:rsid w:val="006E42A0"/>
    <w:rsid w:val="006E478B"/>
    <w:rsid w:val="006E66FD"/>
    <w:rsid w:val="006E6CBF"/>
    <w:rsid w:val="006E6D3B"/>
    <w:rsid w:val="006E7910"/>
    <w:rsid w:val="006E7938"/>
    <w:rsid w:val="006F147F"/>
    <w:rsid w:val="006F2059"/>
    <w:rsid w:val="006F338A"/>
    <w:rsid w:val="006F3C06"/>
    <w:rsid w:val="006F653D"/>
    <w:rsid w:val="006F686C"/>
    <w:rsid w:val="00701C14"/>
    <w:rsid w:val="00702017"/>
    <w:rsid w:val="007031BE"/>
    <w:rsid w:val="00705A88"/>
    <w:rsid w:val="007064D1"/>
    <w:rsid w:val="00707F84"/>
    <w:rsid w:val="007112CB"/>
    <w:rsid w:val="00711DD6"/>
    <w:rsid w:val="00712D03"/>
    <w:rsid w:val="00713990"/>
    <w:rsid w:val="007148D9"/>
    <w:rsid w:val="00716401"/>
    <w:rsid w:val="00716B5D"/>
    <w:rsid w:val="00716F12"/>
    <w:rsid w:val="00717FCD"/>
    <w:rsid w:val="007202A1"/>
    <w:rsid w:val="0072143C"/>
    <w:rsid w:val="0072470B"/>
    <w:rsid w:val="00725169"/>
    <w:rsid w:val="00726553"/>
    <w:rsid w:val="007274D9"/>
    <w:rsid w:val="00727FD0"/>
    <w:rsid w:val="007324AA"/>
    <w:rsid w:val="00733567"/>
    <w:rsid w:val="00735C8A"/>
    <w:rsid w:val="00735FFC"/>
    <w:rsid w:val="00737DF8"/>
    <w:rsid w:val="007400B4"/>
    <w:rsid w:val="007421D2"/>
    <w:rsid w:val="007421E1"/>
    <w:rsid w:val="007425FE"/>
    <w:rsid w:val="00742ACB"/>
    <w:rsid w:val="00742ACF"/>
    <w:rsid w:val="00743BE7"/>
    <w:rsid w:val="0074733B"/>
    <w:rsid w:val="007501A0"/>
    <w:rsid w:val="00752915"/>
    <w:rsid w:val="0075342E"/>
    <w:rsid w:val="00753543"/>
    <w:rsid w:val="00754D2C"/>
    <w:rsid w:val="00755B95"/>
    <w:rsid w:val="0076290C"/>
    <w:rsid w:val="0076584B"/>
    <w:rsid w:val="00767806"/>
    <w:rsid w:val="007703DB"/>
    <w:rsid w:val="00770778"/>
    <w:rsid w:val="007734DE"/>
    <w:rsid w:val="00773E39"/>
    <w:rsid w:val="007745D1"/>
    <w:rsid w:val="007745D4"/>
    <w:rsid w:val="00775433"/>
    <w:rsid w:val="0077640A"/>
    <w:rsid w:val="00777F7A"/>
    <w:rsid w:val="0078099B"/>
    <w:rsid w:val="00782FB3"/>
    <w:rsid w:val="00783067"/>
    <w:rsid w:val="00783551"/>
    <w:rsid w:val="00783A7A"/>
    <w:rsid w:val="00784181"/>
    <w:rsid w:val="00786980"/>
    <w:rsid w:val="00786A4B"/>
    <w:rsid w:val="00790BF8"/>
    <w:rsid w:val="00791118"/>
    <w:rsid w:val="007917D3"/>
    <w:rsid w:val="007918DD"/>
    <w:rsid w:val="00792BD4"/>
    <w:rsid w:val="007940B1"/>
    <w:rsid w:val="00795B29"/>
    <w:rsid w:val="00797ECA"/>
    <w:rsid w:val="007A1664"/>
    <w:rsid w:val="007A19A9"/>
    <w:rsid w:val="007A4D6A"/>
    <w:rsid w:val="007B1F3C"/>
    <w:rsid w:val="007B45CF"/>
    <w:rsid w:val="007B55B2"/>
    <w:rsid w:val="007B5C21"/>
    <w:rsid w:val="007B70C9"/>
    <w:rsid w:val="007B7C6A"/>
    <w:rsid w:val="007C0C22"/>
    <w:rsid w:val="007C3981"/>
    <w:rsid w:val="007C3D75"/>
    <w:rsid w:val="007C3F50"/>
    <w:rsid w:val="007C638F"/>
    <w:rsid w:val="007C7236"/>
    <w:rsid w:val="007D00D2"/>
    <w:rsid w:val="007D02CE"/>
    <w:rsid w:val="007D2AFD"/>
    <w:rsid w:val="007D579E"/>
    <w:rsid w:val="007D5D61"/>
    <w:rsid w:val="007D6F86"/>
    <w:rsid w:val="007D73C2"/>
    <w:rsid w:val="007E1056"/>
    <w:rsid w:val="007E2876"/>
    <w:rsid w:val="007E592A"/>
    <w:rsid w:val="007E7FB2"/>
    <w:rsid w:val="007F13AB"/>
    <w:rsid w:val="007F1BA8"/>
    <w:rsid w:val="007F5DB2"/>
    <w:rsid w:val="00800E35"/>
    <w:rsid w:val="0080240B"/>
    <w:rsid w:val="0080288A"/>
    <w:rsid w:val="00804926"/>
    <w:rsid w:val="00805ECB"/>
    <w:rsid w:val="008125A0"/>
    <w:rsid w:val="00815D75"/>
    <w:rsid w:val="00817561"/>
    <w:rsid w:val="008222FE"/>
    <w:rsid w:val="00823C35"/>
    <w:rsid w:val="00823C86"/>
    <w:rsid w:val="00823FA3"/>
    <w:rsid w:val="00825E43"/>
    <w:rsid w:val="00826E23"/>
    <w:rsid w:val="008327D1"/>
    <w:rsid w:val="00832845"/>
    <w:rsid w:val="00833654"/>
    <w:rsid w:val="00833E60"/>
    <w:rsid w:val="0083466F"/>
    <w:rsid w:val="00836EAD"/>
    <w:rsid w:val="00837FFA"/>
    <w:rsid w:val="008409EE"/>
    <w:rsid w:val="00841D5E"/>
    <w:rsid w:val="00842A9B"/>
    <w:rsid w:val="008469C6"/>
    <w:rsid w:val="00846B6B"/>
    <w:rsid w:val="008520CE"/>
    <w:rsid w:val="00853435"/>
    <w:rsid w:val="00853D28"/>
    <w:rsid w:val="0085601B"/>
    <w:rsid w:val="008565FF"/>
    <w:rsid w:val="0085694D"/>
    <w:rsid w:val="00857EB1"/>
    <w:rsid w:val="00861A7D"/>
    <w:rsid w:val="00861C48"/>
    <w:rsid w:val="00861E51"/>
    <w:rsid w:val="00862449"/>
    <w:rsid w:val="00862A2F"/>
    <w:rsid w:val="00866690"/>
    <w:rsid w:val="00867D81"/>
    <w:rsid w:val="00872013"/>
    <w:rsid w:val="008720E9"/>
    <w:rsid w:val="008727D1"/>
    <w:rsid w:val="0087322E"/>
    <w:rsid w:val="00874D73"/>
    <w:rsid w:val="00875652"/>
    <w:rsid w:val="00875D66"/>
    <w:rsid w:val="00880211"/>
    <w:rsid w:val="008807A8"/>
    <w:rsid w:val="00882C9B"/>
    <w:rsid w:val="00884A3B"/>
    <w:rsid w:val="0088745F"/>
    <w:rsid w:val="00891095"/>
    <w:rsid w:val="00891D19"/>
    <w:rsid w:val="00893632"/>
    <w:rsid w:val="00893906"/>
    <w:rsid w:val="00894DB7"/>
    <w:rsid w:val="008954B0"/>
    <w:rsid w:val="00896B53"/>
    <w:rsid w:val="00897505"/>
    <w:rsid w:val="008975BC"/>
    <w:rsid w:val="0089788F"/>
    <w:rsid w:val="00897C2C"/>
    <w:rsid w:val="008A1190"/>
    <w:rsid w:val="008A2ABF"/>
    <w:rsid w:val="008A311E"/>
    <w:rsid w:val="008A4450"/>
    <w:rsid w:val="008A5CE4"/>
    <w:rsid w:val="008A607C"/>
    <w:rsid w:val="008A6696"/>
    <w:rsid w:val="008A75B7"/>
    <w:rsid w:val="008B10D3"/>
    <w:rsid w:val="008B209B"/>
    <w:rsid w:val="008B528B"/>
    <w:rsid w:val="008B5C93"/>
    <w:rsid w:val="008B740B"/>
    <w:rsid w:val="008C14B9"/>
    <w:rsid w:val="008C1886"/>
    <w:rsid w:val="008C26D3"/>
    <w:rsid w:val="008C2EA7"/>
    <w:rsid w:val="008D247F"/>
    <w:rsid w:val="008D583B"/>
    <w:rsid w:val="008D6123"/>
    <w:rsid w:val="008D7043"/>
    <w:rsid w:val="008E0FC2"/>
    <w:rsid w:val="008E291A"/>
    <w:rsid w:val="008E40F4"/>
    <w:rsid w:val="008E4B56"/>
    <w:rsid w:val="008E65C1"/>
    <w:rsid w:val="008E7133"/>
    <w:rsid w:val="008E7165"/>
    <w:rsid w:val="008E7E34"/>
    <w:rsid w:val="008F10D3"/>
    <w:rsid w:val="008F2226"/>
    <w:rsid w:val="008F239E"/>
    <w:rsid w:val="008F40C1"/>
    <w:rsid w:val="008F6363"/>
    <w:rsid w:val="009003A3"/>
    <w:rsid w:val="0090083C"/>
    <w:rsid w:val="00903F43"/>
    <w:rsid w:val="009047FD"/>
    <w:rsid w:val="00905386"/>
    <w:rsid w:val="009069E5"/>
    <w:rsid w:val="00911029"/>
    <w:rsid w:val="00914076"/>
    <w:rsid w:val="00914666"/>
    <w:rsid w:val="00914BCB"/>
    <w:rsid w:val="00917227"/>
    <w:rsid w:val="00920614"/>
    <w:rsid w:val="009234EA"/>
    <w:rsid w:val="00924DF8"/>
    <w:rsid w:val="00926F6D"/>
    <w:rsid w:val="00927FE3"/>
    <w:rsid w:val="009300D6"/>
    <w:rsid w:val="0093105E"/>
    <w:rsid w:val="0093146B"/>
    <w:rsid w:val="009340D9"/>
    <w:rsid w:val="00934EDB"/>
    <w:rsid w:val="009354B8"/>
    <w:rsid w:val="00937AEA"/>
    <w:rsid w:val="0094143D"/>
    <w:rsid w:val="00942D76"/>
    <w:rsid w:val="00944C09"/>
    <w:rsid w:val="00945859"/>
    <w:rsid w:val="0095246E"/>
    <w:rsid w:val="00952C11"/>
    <w:rsid w:val="00953786"/>
    <w:rsid w:val="009540E8"/>
    <w:rsid w:val="00955254"/>
    <w:rsid w:val="00955D20"/>
    <w:rsid w:val="00956472"/>
    <w:rsid w:val="00960339"/>
    <w:rsid w:val="00960516"/>
    <w:rsid w:val="00961A6B"/>
    <w:rsid w:val="00962A6E"/>
    <w:rsid w:val="009648C3"/>
    <w:rsid w:val="009649BD"/>
    <w:rsid w:val="00964DB7"/>
    <w:rsid w:val="00965F0B"/>
    <w:rsid w:val="00972078"/>
    <w:rsid w:val="00973BE1"/>
    <w:rsid w:val="00973D53"/>
    <w:rsid w:val="00975E10"/>
    <w:rsid w:val="0097616A"/>
    <w:rsid w:val="00976195"/>
    <w:rsid w:val="009771FC"/>
    <w:rsid w:val="00983FB7"/>
    <w:rsid w:val="00986CFA"/>
    <w:rsid w:val="0098743A"/>
    <w:rsid w:val="00987A44"/>
    <w:rsid w:val="00992077"/>
    <w:rsid w:val="00993B0B"/>
    <w:rsid w:val="00993EBF"/>
    <w:rsid w:val="00994190"/>
    <w:rsid w:val="009950E0"/>
    <w:rsid w:val="009958FB"/>
    <w:rsid w:val="00997610"/>
    <w:rsid w:val="009A0580"/>
    <w:rsid w:val="009A12E2"/>
    <w:rsid w:val="009A2C58"/>
    <w:rsid w:val="009A33D5"/>
    <w:rsid w:val="009A3D59"/>
    <w:rsid w:val="009A473E"/>
    <w:rsid w:val="009A561C"/>
    <w:rsid w:val="009A6741"/>
    <w:rsid w:val="009A74FA"/>
    <w:rsid w:val="009B00C8"/>
    <w:rsid w:val="009B4B16"/>
    <w:rsid w:val="009B58BD"/>
    <w:rsid w:val="009B6C1B"/>
    <w:rsid w:val="009C0FCB"/>
    <w:rsid w:val="009C10FA"/>
    <w:rsid w:val="009C1511"/>
    <w:rsid w:val="009C580F"/>
    <w:rsid w:val="009C5E87"/>
    <w:rsid w:val="009D023A"/>
    <w:rsid w:val="009D0ACC"/>
    <w:rsid w:val="009D18E8"/>
    <w:rsid w:val="009D2BCD"/>
    <w:rsid w:val="009D2D4E"/>
    <w:rsid w:val="009D3439"/>
    <w:rsid w:val="009D3B8B"/>
    <w:rsid w:val="009D60CA"/>
    <w:rsid w:val="009D6209"/>
    <w:rsid w:val="009E0B61"/>
    <w:rsid w:val="009E10C3"/>
    <w:rsid w:val="009E1361"/>
    <w:rsid w:val="009E256D"/>
    <w:rsid w:val="009E3638"/>
    <w:rsid w:val="009E38E6"/>
    <w:rsid w:val="009E4140"/>
    <w:rsid w:val="009E46B7"/>
    <w:rsid w:val="009E62B7"/>
    <w:rsid w:val="009F1B97"/>
    <w:rsid w:val="009F2BAF"/>
    <w:rsid w:val="009F4C10"/>
    <w:rsid w:val="009F5CF4"/>
    <w:rsid w:val="009F6B2C"/>
    <w:rsid w:val="009F7EBE"/>
    <w:rsid w:val="00A0067C"/>
    <w:rsid w:val="00A01921"/>
    <w:rsid w:val="00A01DBC"/>
    <w:rsid w:val="00A03370"/>
    <w:rsid w:val="00A04706"/>
    <w:rsid w:val="00A04949"/>
    <w:rsid w:val="00A113E4"/>
    <w:rsid w:val="00A11E87"/>
    <w:rsid w:val="00A1216F"/>
    <w:rsid w:val="00A1296D"/>
    <w:rsid w:val="00A12C0E"/>
    <w:rsid w:val="00A1387C"/>
    <w:rsid w:val="00A146D9"/>
    <w:rsid w:val="00A14A99"/>
    <w:rsid w:val="00A15577"/>
    <w:rsid w:val="00A15E64"/>
    <w:rsid w:val="00A164DC"/>
    <w:rsid w:val="00A16DAF"/>
    <w:rsid w:val="00A21564"/>
    <w:rsid w:val="00A22038"/>
    <w:rsid w:val="00A22C55"/>
    <w:rsid w:val="00A2432F"/>
    <w:rsid w:val="00A24A00"/>
    <w:rsid w:val="00A26E96"/>
    <w:rsid w:val="00A306BE"/>
    <w:rsid w:val="00A308C4"/>
    <w:rsid w:val="00A331D9"/>
    <w:rsid w:val="00A3400D"/>
    <w:rsid w:val="00A358B8"/>
    <w:rsid w:val="00A37B1F"/>
    <w:rsid w:val="00A41DF5"/>
    <w:rsid w:val="00A42011"/>
    <w:rsid w:val="00A4309D"/>
    <w:rsid w:val="00A434A9"/>
    <w:rsid w:val="00A4450B"/>
    <w:rsid w:val="00A4494D"/>
    <w:rsid w:val="00A45537"/>
    <w:rsid w:val="00A455FD"/>
    <w:rsid w:val="00A45770"/>
    <w:rsid w:val="00A4592B"/>
    <w:rsid w:val="00A47F08"/>
    <w:rsid w:val="00A53BED"/>
    <w:rsid w:val="00A564D2"/>
    <w:rsid w:val="00A56659"/>
    <w:rsid w:val="00A62042"/>
    <w:rsid w:val="00A642A8"/>
    <w:rsid w:val="00A66F38"/>
    <w:rsid w:val="00A70311"/>
    <w:rsid w:val="00A70A8E"/>
    <w:rsid w:val="00A72BF4"/>
    <w:rsid w:val="00A772CC"/>
    <w:rsid w:val="00A80F81"/>
    <w:rsid w:val="00A812A1"/>
    <w:rsid w:val="00A8214B"/>
    <w:rsid w:val="00A826CE"/>
    <w:rsid w:val="00A82CDB"/>
    <w:rsid w:val="00A83B6C"/>
    <w:rsid w:val="00A85D20"/>
    <w:rsid w:val="00A87BD6"/>
    <w:rsid w:val="00A900B0"/>
    <w:rsid w:val="00A9275E"/>
    <w:rsid w:val="00A96211"/>
    <w:rsid w:val="00A968CB"/>
    <w:rsid w:val="00A97141"/>
    <w:rsid w:val="00AA2E7A"/>
    <w:rsid w:val="00AA3FF9"/>
    <w:rsid w:val="00AA4106"/>
    <w:rsid w:val="00AA43BB"/>
    <w:rsid w:val="00AA58B6"/>
    <w:rsid w:val="00AA65A2"/>
    <w:rsid w:val="00AB000D"/>
    <w:rsid w:val="00AB0EE1"/>
    <w:rsid w:val="00AB2AA6"/>
    <w:rsid w:val="00AB5973"/>
    <w:rsid w:val="00AB5E44"/>
    <w:rsid w:val="00AB670D"/>
    <w:rsid w:val="00AB6813"/>
    <w:rsid w:val="00AB68AE"/>
    <w:rsid w:val="00AC1ECD"/>
    <w:rsid w:val="00AC37A8"/>
    <w:rsid w:val="00AC3AC5"/>
    <w:rsid w:val="00AC3C7C"/>
    <w:rsid w:val="00AC5AD5"/>
    <w:rsid w:val="00AC64D7"/>
    <w:rsid w:val="00AC770A"/>
    <w:rsid w:val="00AD0F67"/>
    <w:rsid w:val="00AD177C"/>
    <w:rsid w:val="00AD3829"/>
    <w:rsid w:val="00AD3AC0"/>
    <w:rsid w:val="00AD6700"/>
    <w:rsid w:val="00AD75E6"/>
    <w:rsid w:val="00AE3C3A"/>
    <w:rsid w:val="00AE5BD9"/>
    <w:rsid w:val="00AE6DEE"/>
    <w:rsid w:val="00AF045A"/>
    <w:rsid w:val="00AF051C"/>
    <w:rsid w:val="00AF4714"/>
    <w:rsid w:val="00AF4E5A"/>
    <w:rsid w:val="00AF5D27"/>
    <w:rsid w:val="00B003A1"/>
    <w:rsid w:val="00B005D2"/>
    <w:rsid w:val="00B02423"/>
    <w:rsid w:val="00B05506"/>
    <w:rsid w:val="00B06628"/>
    <w:rsid w:val="00B109C2"/>
    <w:rsid w:val="00B11227"/>
    <w:rsid w:val="00B14743"/>
    <w:rsid w:val="00B16F9C"/>
    <w:rsid w:val="00B1775A"/>
    <w:rsid w:val="00B201CF"/>
    <w:rsid w:val="00B20C2C"/>
    <w:rsid w:val="00B249B8"/>
    <w:rsid w:val="00B26292"/>
    <w:rsid w:val="00B26497"/>
    <w:rsid w:val="00B31F24"/>
    <w:rsid w:val="00B32F73"/>
    <w:rsid w:val="00B33C5A"/>
    <w:rsid w:val="00B34F15"/>
    <w:rsid w:val="00B3522D"/>
    <w:rsid w:val="00B35965"/>
    <w:rsid w:val="00B36B0D"/>
    <w:rsid w:val="00B374C4"/>
    <w:rsid w:val="00B415E2"/>
    <w:rsid w:val="00B41808"/>
    <w:rsid w:val="00B424C8"/>
    <w:rsid w:val="00B44345"/>
    <w:rsid w:val="00B452D8"/>
    <w:rsid w:val="00B45DC0"/>
    <w:rsid w:val="00B46E0B"/>
    <w:rsid w:val="00B51CD6"/>
    <w:rsid w:val="00B53CB4"/>
    <w:rsid w:val="00B540E5"/>
    <w:rsid w:val="00B54A10"/>
    <w:rsid w:val="00B54BFE"/>
    <w:rsid w:val="00B55639"/>
    <w:rsid w:val="00B560B1"/>
    <w:rsid w:val="00B575CF"/>
    <w:rsid w:val="00B603EE"/>
    <w:rsid w:val="00B61097"/>
    <w:rsid w:val="00B63EA4"/>
    <w:rsid w:val="00B64719"/>
    <w:rsid w:val="00B6484F"/>
    <w:rsid w:val="00B656FB"/>
    <w:rsid w:val="00B67312"/>
    <w:rsid w:val="00B67C72"/>
    <w:rsid w:val="00B703B4"/>
    <w:rsid w:val="00B70465"/>
    <w:rsid w:val="00B734EC"/>
    <w:rsid w:val="00B737D1"/>
    <w:rsid w:val="00B73BE0"/>
    <w:rsid w:val="00B76FDF"/>
    <w:rsid w:val="00B77686"/>
    <w:rsid w:val="00B77AF2"/>
    <w:rsid w:val="00B86BF9"/>
    <w:rsid w:val="00B86E38"/>
    <w:rsid w:val="00B87B5F"/>
    <w:rsid w:val="00B9075C"/>
    <w:rsid w:val="00B90D8B"/>
    <w:rsid w:val="00B910B9"/>
    <w:rsid w:val="00B92281"/>
    <w:rsid w:val="00BA0F2B"/>
    <w:rsid w:val="00BA48B9"/>
    <w:rsid w:val="00BB2669"/>
    <w:rsid w:val="00BB2B0C"/>
    <w:rsid w:val="00BB36C1"/>
    <w:rsid w:val="00BB4020"/>
    <w:rsid w:val="00BB4E77"/>
    <w:rsid w:val="00BB5B1E"/>
    <w:rsid w:val="00BB5C13"/>
    <w:rsid w:val="00BB6A9B"/>
    <w:rsid w:val="00BB6B35"/>
    <w:rsid w:val="00BC0524"/>
    <w:rsid w:val="00BC2637"/>
    <w:rsid w:val="00BC4E02"/>
    <w:rsid w:val="00BC563B"/>
    <w:rsid w:val="00BC5773"/>
    <w:rsid w:val="00BC5AD7"/>
    <w:rsid w:val="00BD0821"/>
    <w:rsid w:val="00BD1172"/>
    <w:rsid w:val="00BD1482"/>
    <w:rsid w:val="00BD1F72"/>
    <w:rsid w:val="00BD2556"/>
    <w:rsid w:val="00BD5056"/>
    <w:rsid w:val="00BD73D5"/>
    <w:rsid w:val="00BD775A"/>
    <w:rsid w:val="00BD7819"/>
    <w:rsid w:val="00BD78FC"/>
    <w:rsid w:val="00BE07AE"/>
    <w:rsid w:val="00BE14FE"/>
    <w:rsid w:val="00BE19D6"/>
    <w:rsid w:val="00BE1EDA"/>
    <w:rsid w:val="00BE2AD5"/>
    <w:rsid w:val="00BE3DEE"/>
    <w:rsid w:val="00BE7655"/>
    <w:rsid w:val="00BF1121"/>
    <w:rsid w:val="00BF11B0"/>
    <w:rsid w:val="00BF28C1"/>
    <w:rsid w:val="00BF30D6"/>
    <w:rsid w:val="00BF4F62"/>
    <w:rsid w:val="00BF6E8A"/>
    <w:rsid w:val="00BF7728"/>
    <w:rsid w:val="00BF7E1E"/>
    <w:rsid w:val="00C018C2"/>
    <w:rsid w:val="00C0191B"/>
    <w:rsid w:val="00C02618"/>
    <w:rsid w:val="00C0710C"/>
    <w:rsid w:val="00C079D1"/>
    <w:rsid w:val="00C10667"/>
    <w:rsid w:val="00C110FE"/>
    <w:rsid w:val="00C114A8"/>
    <w:rsid w:val="00C12498"/>
    <w:rsid w:val="00C13228"/>
    <w:rsid w:val="00C14874"/>
    <w:rsid w:val="00C16422"/>
    <w:rsid w:val="00C16A43"/>
    <w:rsid w:val="00C16FB3"/>
    <w:rsid w:val="00C17031"/>
    <w:rsid w:val="00C17292"/>
    <w:rsid w:val="00C17AC9"/>
    <w:rsid w:val="00C20E69"/>
    <w:rsid w:val="00C2230B"/>
    <w:rsid w:val="00C24083"/>
    <w:rsid w:val="00C246FA"/>
    <w:rsid w:val="00C24D77"/>
    <w:rsid w:val="00C25F30"/>
    <w:rsid w:val="00C3058E"/>
    <w:rsid w:val="00C30B75"/>
    <w:rsid w:val="00C32128"/>
    <w:rsid w:val="00C34ABE"/>
    <w:rsid w:val="00C3612A"/>
    <w:rsid w:val="00C36F96"/>
    <w:rsid w:val="00C3786D"/>
    <w:rsid w:val="00C37CCC"/>
    <w:rsid w:val="00C37E69"/>
    <w:rsid w:val="00C37F54"/>
    <w:rsid w:val="00C43596"/>
    <w:rsid w:val="00C45C01"/>
    <w:rsid w:val="00C45DA7"/>
    <w:rsid w:val="00C50F9C"/>
    <w:rsid w:val="00C51582"/>
    <w:rsid w:val="00C5338C"/>
    <w:rsid w:val="00C53B2D"/>
    <w:rsid w:val="00C53BAE"/>
    <w:rsid w:val="00C555A3"/>
    <w:rsid w:val="00C558AC"/>
    <w:rsid w:val="00C56B78"/>
    <w:rsid w:val="00C56E22"/>
    <w:rsid w:val="00C57F6A"/>
    <w:rsid w:val="00C62970"/>
    <w:rsid w:val="00C64288"/>
    <w:rsid w:val="00C65A6F"/>
    <w:rsid w:val="00C74325"/>
    <w:rsid w:val="00C74D02"/>
    <w:rsid w:val="00C75BD6"/>
    <w:rsid w:val="00C769F3"/>
    <w:rsid w:val="00C76C50"/>
    <w:rsid w:val="00C76FF3"/>
    <w:rsid w:val="00C803CE"/>
    <w:rsid w:val="00C806E6"/>
    <w:rsid w:val="00C80B9D"/>
    <w:rsid w:val="00C8202F"/>
    <w:rsid w:val="00C83020"/>
    <w:rsid w:val="00C840E2"/>
    <w:rsid w:val="00C841EF"/>
    <w:rsid w:val="00C8589E"/>
    <w:rsid w:val="00C85EAB"/>
    <w:rsid w:val="00C87865"/>
    <w:rsid w:val="00C90025"/>
    <w:rsid w:val="00C9105F"/>
    <w:rsid w:val="00C916F4"/>
    <w:rsid w:val="00C92567"/>
    <w:rsid w:val="00C937C6"/>
    <w:rsid w:val="00C94D2C"/>
    <w:rsid w:val="00C95FB9"/>
    <w:rsid w:val="00C9671C"/>
    <w:rsid w:val="00CA022E"/>
    <w:rsid w:val="00CA225A"/>
    <w:rsid w:val="00CA26E4"/>
    <w:rsid w:val="00CA3D3F"/>
    <w:rsid w:val="00CA4A41"/>
    <w:rsid w:val="00CA4AE7"/>
    <w:rsid w:val="00CA7629"/>
    <w:rsid w:val="00CB186C"/>
    <w:rsid w:val="00CB1E9C"/>
    <w:rsid w:val="00CB20F7"/>
    <w:rsid w:val="00CB2D4D"/>
    <w:rsid w:val="00CB38C3"/>
    <w:rsid w:val="00CB472B"/>
    <w:rsid w:val="00CB5622"/>
    <w:rsid w:val="00CB6633"/>
    <w:rsid w:val="00CB6F82"/>
    <w:rsid w:val="00CC0A31"/>
    <w:rsid w:val="00CC17FC"/>
    <w:rsid w:val="00CC1FF7"/>
    <w:rsid w:val="00CC509D"/>
    <w:rsid w:val="00CC57E1"/>
    <w:rsid w:val="00CC7C29"/>
    <w:rsid w:val="00CC7E43"/>
    <w:rsid w:val="00CD55E2"/>
    <w:rsid w:val="00CD6B0D"/>
    <w:rsid w:val="00CD7A44"/>
    <w:rsid w:val="00CE051C"/>
    <w:rsid w:val="00CE10BF"/>
    <w:rsid w:val="00CE70A5"/>
    <w:rsid w:val="00CF0C78"/>
    <w:rsid w:val="00CF24A6"/>
    <w:rsid w:val="00CF48F2"/>
    <w:rsid w:val="00CF661B"/>
    <w:rsid w:val="00D0096E"/>
    <w:rsid w:val="00D00980"/>
    <w:rsid w:val="00D0156A"/>
    <w:rsid w:val="00D0227F"/>
    <w:rsid w:val="00D02706"/>
    <w:rsid w:val="00D037B4"/>
    <w:rsid w:val="00D04A77"/>
    <w:rsid w:val="00D068D1"/>
    <w:rsid w:val="00D06D60"/>
    <w:rsid w:val="00D06E88"/>
    <w:rsid w:val="00D07F65"/>
    <w:rsid w:val="00D1097B"/>
    <w:rsid w:val="00D13982"/>
    <w:rsid w:val="00D13FBD"/>
    <w:rsid w:val="00D1443E"/>
    <w:rsid w:val="00D156D4"/>
    <w:rsid w:val="00D15DBE"/>
    <w:rsid w:val="00D1684E"/>
    <w:rsid w:val="00D17B41"/>
    <w:rsid w:val="00D23EC0"/>
    <w:rsid w:val="00D24A98"/>
    <w:rsid w:val="00D25603"/>
    <w:rsid w:val="00D26404"/>
    <w:rsid w:val="00D265F8"/>
    <w:rsid w:val="00D26A06"/>
    <w:rsid w:val="00D30174"/>
    <w:rsid w:val="00D30AE4"/>
    <w:rsid w:val="00D30CB7"/>
    <w:rsid w:val="00D30D4C"/>
    <w:rsid w:val="00D31992"/>
    <w:rsid w:val="00D33EC1"/>
    <w:rsid w:val="00D3556A"/>
    <w:rsid w:val="00D406E5"/>
    <w:rsid w:val="00D4324D"/>
    <w:rsid w:val="00D43F17"/>
    <w:rsid w:val="00D4437F"/>
    <w:rsid w:val="00D4453D"/>
    <w:rsid w:val="00D46F7A"/>
    <w:rsid w:val="00D47628"/>
    <w:rsid w:val="00D55A81"/>
    <w:rsid w:val="00D55C94"/>
    <w:rsid w:val="00D5690A"/>
    <w:rsid w:val="00D57494"/>
    <w:rsid w:val="00D6115E"/>
    <w:rsid w:val="00D63560"/>
    <w:rsid w:val="00D63F4F"/>
    <w:rsid w:val="00D64530"/>
    <w:rsid w:val="00D6625D"/>
    <w:rsid w:val="00D665E3"/>
    <w:rsid w:val="00D676E8"/>
    <w:rsid w:val="00D67CA5"/>
    <w:rsid w:val="00D70200"/>
    <w:rsid w:val="00D721AF"/>
    <w:rsid w:val="00D735AA"/>
    <w:rsid w:val="00D735B3"/>
    <w:rsid w:val="00D7597E"/>
    <w:rsid w:val="00D7662B"/>
    <w:rsid w:val="00D76EF1"/>
    <w:rsid w:val="00D77926"/>
    <w:rsid w:val="00D81632"/>
    <w:rsid w:val="00D843DE"/>
    <w:rsid w:val="00D84F1C"/>
    <w:rsid w:val="00D90AD9"/>
    <w:rsid w:val="00D92F9A"/>
    <w:rsid w:val="00D9431D"/>
    <w:rsid w:val="00D95FB3"/>
    <w:rsid w:val="00DA099B"/>
    <w:rsid w:val="00DA1217"/>
    <w:rsid w:val="00DA1266"/>
    <w:rsid w:val="00DA3CA9"/>
    <w:rsid w:val="00DA521C"/>
    <w:rsid w:val="00DB02FD"/>
    <w:rsid w:val="00DB073F"/>
    <w:rsid w:val="00DB1B4F"/>
    <w:rsid w:val="00DB23F3"/>
    <w:rsid w:val="00DB30DE"/>
    <w:rsid w:val="00DB321B"/>
    <w:rsid w:val="00DB37D0"/>
    <w:rsid w:val="00DB3EC0"/>
    <w:rsid w:val="00DB4179"/>
    <w:rsid w:val="00DB41D1"/>
    <w:rsid w:val="00DB4775"/>
    <w:rsid w:val="00DB7F48"/>
    <w:rsid w:val="00DC09BF"/>
    <w:rsid w:val="00DC4DD0"/>
    <w:rsid w:val="00DC7211"/>
    <w:rsid w:val="00DD2601"/>
    <w:rsid w:val="00DD265B"/>
    <w:rsid w:val="00DD4279"/>
    <w:rsid w:val="00DD534C"/>
    <w:rsid w:val="00DD5945"/>
    <w:rsid w:val="00DD5EAF"/>
    <w:rsid w:val="00DD6B04"/>
    <w:rsid w:val="00DD75A8"/>
    <w:rsid w:val="00DD7FE7"/>
    <w:rsid w:val="00DE0013"/>
    <w:rsid w:val="00DE2709"/>
    <w:rsid w:val="00DE2CEC"/>
    <w:rsid w:val="00DE2DAE"/>
    <w:rsid w:val="00DE75D0"/>
    <w:rsid w:val="00DE7ABE"/>
    <w:rsid w:val="00DE7EEF"/>
    <w:rsid w:val="00DF0A3E"/>
    <w:rsid w:val="00DF0AA8"/>
    <w:rsid w:val="00DF1123"/>
    <w:rsid w:val="00DF2638"/>
    <w:rsid w:val="00DF5237"/>
    <w:rsid w:val="00DF5507"/>
    <w:rsid w:val="00DF65B7"/>
    <w:rsid w:val="00E0219B"/>
    <w:rsid w:val="00E06A06"/>
    <w:rsid w:val="00E078FE"/>
    <w:rsid w:val="00E1213D"/>
    <w:rsid w:val="00E12197"/>
    <w:rsid w:val="00E125E4"/>
    <w:rsid w:val="00E1434F"/>
    <w:rsid w:val="00E157F1"/>
    <w:rsid w:val="00E206E9"/>
    <w:rsid w:val="00E20F2E"/>
    <w:rsid w:val="00E2279D"/>
    <w:rsid w:val="00E2373B"/>
    <w:rsid w:val="00E2395C"/>
    <w:rsid w:val="00E23969"/>
    <w:rsid w:val="00E2522C"/>
    <w:rsid w:val="00E27754"/>
    <w:rsid w:val="00E3114A"/>
    <w:rsid w:val="00E31C75"/>
    <w:rsid w:val="00E35A91"/>
    <w:rsid w:val="00E415F9"/>
    <w:rsid w:val="00E42140"/>
    <w:rsid w:val="00E43A4B"/>
    <w:rsid w:val="00E513A2"/>
    <w:rsid w:val="00E51D40"/>
    <w:rsid w:val="00E52259"/>
    <w:rsid w:val="00E52C3D"/>
    <w:rsid w:val="00E55635"/>
    <w:rsid w:val="00E55923"/>
    <w:rsid w:val="00E55E45"/>
    <w:rsid w:val="00E56CAD"/>
    <w:rsid w:val="00E606C1"/>
    <w:rsid w:val="00E609AC"/>
    <w:rsid w:val="00E60F88"/>
    <w:rsid w:val="00E643F2"/>
    <w:rsid w:val="00E66238"/>
    <w:rsid w:val="00E67FD3"/>
    <w:rsid w:val="00E71746"/>
    <w:rsid w:val="00E71B0E"/>
    <w:rsid w:val="00E723F6"/>
    <w:rsid w:val="00E7279C"/>
    <w:rsid w:val="00E73618"/>
    <w:rsid w:val="00E73B8D"/>
    <w:rsid w:val="00E7410D"/>
    <w:rsid w:val="00E74277"/>
    <w:rsid w:val="00E754E0"/>
    <w:rsid w:val="00E758E0"/>
    <w:rsid w:val="00E802F1"/>
    <w:rsid w:val="00E82B15"/>
    <w:rsid w:val="00E82BC2"/>
    <w:rsid w:val="00E83A38"/>
    <w:rsid w:val="00E8669A"/>
    <w:rsid w:val="00E87210"/>
    <w:rsid w:val="00E902BD"/>
    <w:rsid w:val="00E90A58"/>
    <w:rsid w:val="00E90E73"/>
    <w:rsid w:val="00E928BF"/>
    <w:rsid w:val="00E936A5"/>
    <w:rsid w:val="00E95056"/>
    <w:rsid w:val="00E95144"/>
    <w:rsid w:val="00E963F6"/>
    <w:rsid w:val="00E975F4"/>
    <w:rsid w:val="00EA1705"/>
    <w:rsid w:val="00EA4B16"/>
    <w:rsid w:val="00EA769D"/>
    <w:rsid w:val="00EB2C6E"/>
    <w:rsid w:val="00EB3B53"/>
    <w:rsid w:val="00EC22FC"/>
    <w:rsid w:val="00EC5DB1"/>
    <w:rsid w:val="00EC775D"/>
    <w:rsid w:val="00ED0147"/>
    <w:rsid w:val="00ED03BF"/>
    <w:rsid w:val="00ED0B0D"/>
    <w:rsid w:val="00ED15FC"/>
    <w:rsid w:val="00ED2CF6"/>
    <w:rsid w:val="00ED3437"/>
    <w:rsid w:val="00ED39CA"/>
    <w:rsid w:val="00ED6A12"/>
    <w:rsid w:val="00ED7EC5"/>
    <w:rsid w:val="00EE5073"/>
    <w:rsid w:val="00EE5241"/>
    <w:rsid w:val="00EE5EB3"/>
    <w:rsid w:val="00EE7635"/>
    <w:rsid w:val="00EF045D"/>
    <w:rsid w:val="00EF17A1"/>
    <w:rsid w:val="00EF307B"/>
    <w:rsid w:val="00EF486D"/>
    <w:rsid w:val="00EF51A7"/>
    <w:rsid w:val="00EF6AC4"/>
    <w:rsid w:val="00EF7B27"/>
    <w:rsid w:val="00F004EE"/>
    <w:rsid w:val="00F00A48"/>
    <w:rsid w:val="00F00B23"/>
    <w:rsid w:val="00F01C51"/>
    <w:rsid w:val="00F04CAE"/>
    <w:rsid w:val="00F06491"/>
    <w:rsid w:val="00F06755"/>
    <w:rsid w:val="00F07496"/>
    <w:rsid w:val="00F07C4A"/>
    <w:rsid w:val="00F100DE"/>
    <w:rsid w:val="00F10DF9"/>
    <w:rsid w:val="00F135DD"/>
    <w:rsid w:val="00F1391A"/>
    <w:rsid w:val="00F13F3B"/>
    <w:rsid w:val="00F15EFE"/>
    <w:rsid w:val="00F169BF"/>
    <w:rsid w:val="00F20DAA"/>
    <w:rsid w:val="00F25EFF"/>
    <w:rsid w:val="00F27AD2"/>
    <w:rsid w:val="00F34F27"/>
    <w:rsid w:val="00F37736"/>
    <w:rsid w:val="00F37FDD"/>
    <w:rsid w:val="00F40397"/>
    <w:rsid w:val="00F40608"/>
    <w:rsid w:val="00F412D9"/>
    <w:rsid w:val="00F45D51"/>
    <w:rsid w:val="00F4609D"/>
    <w:rsid w:val="00F466E9"/>
    <w:rsid w:val="00F540F8"/>
    <w:rsid w:val="00F55F0D"/>
    <w:rsid w:val="00F572B5"/>
    <w:rsid w:val="00F60CEF"/>
    <w:rsid w:val="00F636A1"/>
    <w:rsid w:val="00F641E3"/>
    <w:rsid w:val="00F64A10"/>
    <w:rsid w:val="00F64ED9"/>
    <w:rsid w:val="00F64F3A"/>
    <w:rsid w:val="00F67807"/>
    <w:rsid w:val="00F67827"/>
    <w:rsid w:val="00F6784E"/>
    <w:rsid w:val="00F70108"/>
    <w:rsid w:val="00F706CD"/>
    <w:rsid w:val="00F716B3"/>
    <w:rsid w:val="00F76A28"/>
    <w:rsid w:val="00F812E9"/>
    <w:rsid w:val="00F817CF"/>
    <w:rsid w:val="00F817E6"/>
    <w:rsid w:val="00F82973"/>
    <w:rsid w:val="00F82A08"/>
    <w:rsid w:val="00F8310D"/>
    <w:rsid w:val="00F84601"/>
    <w:rsid w:val="00F8533B"/>
    <w:rsid w:val="00F901C7"/>
    <w:rsid w:val="00F9058F"/>
    <w:rsid w:val="00F908B2"/>
    <w:rsid w:val="00F912FC"/>
    <w:rsid w:val="00F9244A"/>
    <w:rsid w:val="00F92951"/>
    <w:rsid w:val="00F945E9"/>
    <w:rsid w:val="00F94B76"/>
    <w:rsid w:val="00F94EC6"/>
    <w:rsid w:val="00F962B0"/>
    <w:rsid w:val="00F96C7F"/>
    <w:rsid w:val="00F96DAE"/>
    <w:rsid w:val="00F97F3E"/>
    <w:rsid w:val="00FA28FB"/>
    <w:rsid w:val="00FA2B02"/>
    <w:rsid w:val="00FA4CA2"/>
    <w:rsid w:val="00FA58A5"/>
    <w:rsid w:val="00FA6322"/>
    <w:rsid w:val="00FA69D2"/>
    <w:rsid w:val="00FA785F"/>
    <w:rsid w:val="00FB058A"/>
    <w:rsid w:val="00FB1D06"/>
    <w:rsid w:val="00FB2172"/>
    <w:rsid w:val="00FB2578"/>
    <w:rsid w:val="00FB2DD0"/>
    <w:rsid w:val="00FB34D9"/>
    <w:rsid w:val="00FB4288"/>
    <w:rsid w:val="00FB63A6"/>
    <w:rsid w:val="00FB69AF"/>
    <w:rsid w:val="00FB7DAC"/>
    <w:rsid w:val="00FC0CDE"/>
    <w:rsid w:val="00FC27F4"/>
    <w:rsid w:val="00FC2C04"/>
    <w:rsid w:val="00FC2D6B"/>
    <w:rsid w:val="00FC40A3"/>
    <w:rsid w:val="00FC51BF"/>
    <w:rsid w:val="00FC719B"/>
    <w:rsid w:val="00FD0184"/>
    <w:rsid w:val="00FD14C8"/>
    <w:rsid w:val="00FD3704"/>
    <w:rsid w:val="00FD7144"/>
    <w:rsid w:val="00FD7797"/>
    <w:rsid w:val="00FE0804"/>
    <w:rsid w:val="00FE1959"/>
    <w:rsid w:val="00FE34FE"/>
    <w:rsid w:val="00FE3505"/>
    <w:rsid w:val="00FE459E"/>
    <w:rsid w:val="00FE5695"/>
    <w:rsid w:val="00FE5A6D"/>
    <w:rsid w:val="00FF1CAE"/>
    <w:rsid w:val="00FF2ECF"/>
    <w:rsid w:val="00FF4D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AE2EF82"/>
  <w15:docId w15:val="{6806104F-703A-4CA6-9B0C-8B6668B1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8214B"/>
    <w:rPr>
      <w:sz w:val="24"/>
      <w:szCs w:val="24"/>
    </w:rPr>
  </w:style>
  <w:style w:type="paragraph" w:styleId="Heading1">
    <w:name w:val="heading 1"/>
    <w:basedOn w:val="Normal"/>
    <w:next w:val="Normal"/>
    <w:link w:val="Heading1Char"/>
    <w:qFormat/>
    <w:rsid w:val="00AB670D"/>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C56E22"/>
    <w:pPr>
      <w:keepNext/>
      <w:spacing w:before="240" w:after="60"/>
      <w:outlineLvl w:val="1"/>
    </w:pPr>
    <w:rPr>
      <w:rFonts w:cs="Arial"/>
      <w:b/>
      <w:bCs/>
      <w:iCs/>
      <w:sz w:val="26"/>
      <w:szCs w:val="28"/>
    </w:rPr>
  </w:style>
  <w:style w:type="paragraph" w:styleId="Heading3">
    <w:name w:val="heading 3"/>
    <w:basedOn w:val="Normal"/>
    <w:next w:val="Normal"/>
    <w:link w:val="Heading3Char"/>
    <w:qFormat/>
    <w:rsid w:val="008F6363"/>
    <w:pPr>
      <w:keepNext/>
      <w:spacing w:before="240" w:after="60"/>
      <w:outlineLvl w:val="2"/>
    </w:pPr>
    <w:rPr>
      <w:rFonts w:cs="Arial"/>
      <w:b/>
      <w:bCs/>
      <w:sz w:val="26"/>
      <w:szCs w:val="26"/>
    </w:rPr>
  </w:style>
  <w:style w:type="paragraph" w:styleId="Heading4">
    <w:name w:val="heading 4"/>
    <w:basedOn w:val="Normal"/>
    <w:next w:val="Normal"/>
    <w:link w:val="Heading4Char"/>
    <w:qFormat/>
    <w:rsid w:val="008F6363"/>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6E22"/>
    <w:rPr>
      <w:rFonts w:cs="Arial"/>
      <w:b/>
      <w:bCs/>
      <w:iCs/>
      <w:sz w:val="26"/>
      <w:szCs w:val="28"/>
    </w:rPr>
  </w:style>
  <w:style w:type="paragraph" w:styleId="TOC1">
    <w:name w:val="toc 1"/>
    <w:basedOn w:val="Normal"/>
    <w:next w:val="Normal"/>
    <w:autoRedefine/>
    <w:uiPriority w:val="39"/>
    <w:qFormat/>
    <w:rsid w:val="00D3556A"/>
    <w:pPr>
      <w:tabs>
        <w:tab w:val="left" w:pos="720"/>
        <w:tab w:val="right" w:leader="dot" w:pos="9350"/>
      </w:tabs>
      <w:spacing w:before="120" w:after="120"/>
      <w:ind w:left="-720" w:firstLine="720"/>
    </w:pPr>
    <w:rPr>
      <w:b/>
      <w:bCs/>
      <w:caps/>
      <w:noProof/>
      <w:sz w:val="20"/>
      <w:szCs w:val="20"/>
    </w:rPr>
  </w:style>
  <w:style w:type="paragraph" w:styleId="TOC2">
    <w:name w:val="toc 2"/>
    <w:basedOn w:val="Normal"/>
    <w:next w:val="Normal"/>
    <w:autoRedefine/>
    <w:uiPriority w:val="39"/>
    <w:qFormat/>
    <w:rsid w:val="00D3556A"/>
    <w:pPr>
      <w:tabs>
        <w:tab w:val="left" w:pos="720"/>
        <w:tab w:val="right" w:leader="dot" w:pos="9350"/>
      </w:tabs>
      <w:ind w:left="-720" w:firstLine="990"/>
    </w:pPr>
    <w:rPr>
      <w:rFonts w:asciiTheme="minorHAnsi" w:hAnsiTheme="minorHAnsi"/>
      <w:smallCaps/>
      <w:sz w:val="20"/>
      <w:szCs w:val="20"/>
    </w:rPr>
  </w:style>
  <w:style w:type="paragraph" w:styleId="TOC3">
    <w:name w:val="toc 3"/>
    <w:basedOn w:val="Normal"/>
    <w:next w:val="Normal"/>
    <w:autoRedefine/>
    <w:uiPriority w:val="39"/>
    <w:qFormat/>
    <w:rsid w:val="00ED03BF"/>
    <w:pPr>
      <w:ind w:left="480"/>
    </w:pPr>
    <w:rPr>
      <w:rFonts w:asciiTheme="minorHAnsi" w:hAnsiTheme="minorHAnsi"/>
      <w:i/>
      <w:iCs/>
      <w:sz w:val="20"/>
      <w:szCs w:val="20"/>
    </w:rPr>
  </w:style>
  <w:style w:type="paragraph" w:styleId="TOC4">
    <w:name w:val="toc 4"/>
    <w:basedOn w:val="Normal"/>
    <w:next w:val="Normal"/>
    <w:autoRedefine/>
    <w:uiPriority w:val="39"/>
    <w:rsid w:val="008F6363"/>
    <w:pPr>
      <w:ind w:left="720"/>
    </w:pPr>
    <w:rPr>
      <w:rFonts w:asciiTheme="minorHAnsi" w:hAnsiTheme="minorHAnsi"/>
      <w:sz w:val="18"/>
      <w:szCs w:val="18"/>
    </w:rPr>
  </w:style>
  <w:style w:type="paragraph" w:styleId="TOC5">
    <w:name w:val="toc 5"/>
    <w:basedOn w:val="Normal"/>
    <w:next w:val="Normal"/>
    <w:autoRedefine/>
    <w:uiPriority w:val="39"/>
    <w:rsid w:val="008F6363"/>
    <w:pPr>
      <w:ind w:left="960"/>
    </w:pPr>
    <w:rPr>
      <w:rFonts w:asciiTheme="minorHAnsi" w:hAnsiTheme="minorHAnsi"/>
      <w:sz w:val="18"/>
      <w:szCs w:val="18"/>
    </w:rPr>
  </w:style>
  <w:style w:type="paragraph" w:styleId="TOC6">
    <w:name w:val="toc 6"/>
    <w:basedOn w:val="Normal"/>
    <w:next w:val="Normal"/>
    <w:autoRedefine/>
    <w:uiPriority w:val="39"/>
    <w:rsid w:val="008F6363"/>
    <w:pPr>
      <w:ind w:left="1200"/>
    </w:pPr>
    <w:rPr>
      <w:rFonts w:asciiTheme="minorHAnsi" w:hAnsiTheme="minorHAnsi"/>
      <w:sz w:val="18"/>
      <w:szCs w:val="18"/>
    </w:rPr>
  </w:style>
  <w:style w:type="paragraph" w:styleId="TOC7">
    <w:name w:val="toc 7"/>
    <w:basedOn w:val="Normal"/>
    <w:next w:val="Normal"/>
    <w:autoRedefine/>
    <w:uiPriority w:val="39"/>
    <w:rsid w:val="008F6363"/>
    <w:pPr>
      <w:ind w:left="1440"/>
    </w:pPr>
    <w:rPr>
      <w:rFonts w:asciiTheme="minorHAnsi" w:hAnsiTheme="minorHAnsi"/>
      <w:sz w:val="18"/>
      <w:szCs w:val="18"/>
    </w:rPr>
  </w:style>
  <w:style w:type="paragraph" w:styleId="TOC8">
    <w:name w:val="toc 8"/>
    <w:basedOn w:val="Normal"/>
    <w:next w:val="Normal"/>
    <w:autoRedefine/>
    <w:uiPriority w:val="39"/>
    <w:rsid w:val="008F6363"/>
    <w:pPr>
      <w:ind w:left="1680"/>
    </w:pPr>
    <w:rPr>
      <w:rFonts w:asciiTheme="minorHAnsi" w:hAnsiTheme="minorHAnsi"/>
      <w:sz w:val="18"/>
      <w:szCs w:val="18"/>
    </w:rPr>
  </w:style>
  <w:style w:type="paragraph" w:styleId="TOC9">
    <w:name w:val="toc 9"/>
    <w:basedOn w:val="Normal"/>
    <w:next w:val="Normal"/>
    <w:autoRedefine/>
    <w:uiPriority w:val="39"/>
    <w:rsid w:val="008F6363"/>
    <w:pPr>
      <w:ind w:left="1920"/>
    </w:pPr>
    <w:rPr>
      <w:rFonts w:asciiTheme="minorHAnsi" w:hAnsiTheme="minorHAnsi"/>
      <w:sz w:val="18"/>
      <w:szCs w:val="18"/>
    </w:rPr>
  </w:style>
  <w:style w:type="character" w:styleId="Hyperlink">
    <w:name w:val="Hyperlink"/>
    <w:rsid w:val="008F6363"/>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basedOn w:val="DefaultParagraphFont"/>
    <w:link w:val="Heading1"/>
    <w:rsid w:val="00AB670D"/>
    <w:rPr>
      <w:rFonts w:cs="Arial"/>
      <w:b/>
      <w:bCs/>
      <w:kern w:val="32"/>
      <w:sz w:val="28"/>
      <w:szCs w:val="32"/>
    </w:rPr>
  </w:style>
  <w:style w:type="character" w:customStyle="1" w:styleId="Heading3Char">
    <w:name w:val="Heading 3 Char"/>
    <w:basedOn w:val="DefaultParagraphFont"/>
    <w:link w:val="Heading3"/>
    <w:rsid w:val="00581EDA"/>
    <w:rPr>
      <w:rFonts w:cs="Arial"/>
      <w:b/>
      <w:bCs/>
      <w:sz w:val="26"/>
      <w:szCs w:val="26"/>
    </w:rPr>
  </w:style>
  <w:style w:type="character" w:customStyle="1" w:styleId="Heading4Char">
    <w:name w:val="Heading 4 Char"/>
    <w:basedOn w:val="DefaultParagraphFont"/>
    <w:link w:val="Heading4"/>
    <w:rsid w:val="00581EDA"/>
    <w:rPr>
      <w:b/>
      <w:bCs/>
      <w:sz w:val="28"/>
      <w:szCs w:val="24"/>
    </w:rPr>
  </w:style>
  <w:style w:type="character" w:customStyle="1" w:styleId="Heading5Char">
    <w:name w:val="Heading 5 Char"/>
    <w:basedOn w:val="DefaultParagraphFont"/>
    <w:link w:val="Heading5"/>
    <w:rsid w:val="00581EDA"/>
    <w:rPr>
      <w:sz w:val="22"/>
    </w:rPr>
  </w:style>
  <w:style w:type="character" w:customStyle="1" w:styleId="Heading6Char">
    <w:name w:val="Heading 6 Char"/>
    <w:basedOn w:val="DefaultParagraphFont"/>
    <w:link w:val="Heading6"/>
    <w:rsid w:val="00581EDA"/>
    <w:rPr>
      <w:i/>
      <w:sz w:val="22"/>
    </w:rPr>
  </w:style>
  <w:style w:type="character" w:customStyle="1" w:styleId="Heading7Char">
    <w:name w:val="Heading 7 Char"/>
    <w:basedOn w:val="DefaultParagraphFont"/>
    <w:link w:val="Heading7"/>
    <w:rsid w:val="00581EDA"/>
    <w:rPr>
      <w:sz w:val="24"/>
    </w:rPr>
  </w:style>
  <w:style w:type="character" w:customStyle="1" w:styleId="Heading8Char">
    <w:name w:val="Heading 8 Char"/>
    <w:basedOn w:val="DefaultParagraphFont"/>
    <w:link w:val="Heading8"/>
    <w:rsid w:val="00581EDA"/>
    <w:rPr>
      <w:i/>
      <w:sz w:val="24"/>
    </w:rPr>
  </w:style>
  <w:style w:type="character" w:customStyle="1" w:styleId="Heading9Char">
    <w:name w:val="Heading 9 Char"/>
    <w:basedOn w:val="DefaultParagraphFont"/>
    <w:link w:val="Heading9"/>
    <w:rsid w:val="00581EDA"/>
    <w:rPr>
      <w:b/>
      <w:i/>
      <w:sz w:val="18"/>
    </w:rPr>
  </w:style>
  <w:style w:type="character" w:customStyle="1" w:styleId="FooterChar">
    <w:name w:val="Footer Char"/>
    <w:basedOn w:val="DefaultParagraphFont"/>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basedOn w:val="DefaultParagraphFont"/>
    <w:link w:val="BodyText"/>
    <w:rsid w:val="00581EDA"/>
    <w:rPr>
      <w:sz w:val="24"/>
      <w:szCs w:val="24"/>
    </w:rPr>
  </w:style>
  <w:style w:type="character" w:customStyle="1" w:styleId="HeaderChar">
    <w:name w:val="Header Char"/>
    <w:basedOn w:val="DefaultParagraphFont"/>
    <w:link w:val="Header"/>
    <w:uiPriority w:val="99"/>
    <w:rsid w:val="00581EDA"/>
    <w:rPr>
      <w:sz w:val="24"/>
      <w:szCs w:val="24"/>
    </w:rPr>
  </w:style>
  <w:style w:type="character" w:customStyle="1" w:styleId="BodyTextIndent3Char">
    <w:name w:val="Body Text Indent 3 Char"/>
    <w:basedOn w:val="DefaultParagraphFont"/>
    <w:link w:val="BodyTextIndent3"/>
    <w:rsid w:val="00581EDA"/>
    <w:rPr>
      <w:sz w:val="24"/>
      <w:szCs w:val="24"/>
    </w:rPr>
  </w:style>
  <w:style w:type="character" w:customStyle="1" w:styleId="DocumentMapChar">
    <w:name w:val="Document Map Char"/>
    <w:basedOn w:val="DefaultParagraphFont"/>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basedOn w:val="CommentTextChar"/>
    <w:link w:val="CommentSubject"/>
    <w:semiHidden/>
    <w:rsid w:val="00581EDA"/>
    <w:rPr>
      <w:b/>
      <w:bCs/>
    </w:rPr>
  </w:style>
  <w:style w:type="character" w:customStyle="1" w:styleId="BalloonTextChar">
    <w:name w:val="Balloon Text Char"/>
    <w:basedOn w:val="DefaultParagraphFont"/>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61250"/>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817561"/>
    <w:rPr>
      <w:color w:val="800080" w:themeColor="followedHyperlink"/>
      <w:u w:val="single"/>
    </w:rPr>
  </w:style>
  <w:style w:type="character" w:styleId="Strong">
    <w:name w:val="Strong"/>
    <w:basedOn w:val="DefaultParagraphFont"/>
    <w:qFormat/>
    <w:rsid w:val="0031471A"/>
    <w:rPr>
      <w:b/>
      <w:bCs/>
    </w:rPr>
  </w:style>
  <w:style w:type="character" w:styleId="Emphasis">
    <w:name w:val="Emphasis"/>
    <w:basedOn w:val="DefaultParagraphFont"/>
    <w:uiPriority w:val="99"/>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paragraph" w:customStyle="1" w:styleId="pbody">
    <w:name w:val="pbody"/>
    <w:basedOn w:val="Normal"/>
    <w:uiPriority w:val="99"/>
    <w:rsid w:val="00F06491"/>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F06491"/>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F06491"/>
    <w:pPr>
      <w:spacing w:line="288" w:lineRule="auto"/>
      <w:ind w:firstLine="720"/>
    </w:pPr>
    <w:rPr>
      <w:rFonts w:ascii="Arial" w:hAnsi="Arial" w:cs="Arial"/>
      <w:color w:val="000000"/>
      <w:sz w:val="20"/>
      <w:szCs w:val="20"/>
    </w:rPr>
  </w:style>
  <w:style w:type="character" w:styleId="HTMLCite">
    <w:name w:val="HTML Cite"/>
    <w:basedOn w:val="DefaultParagraphFont"/>
    <w:uiPriority w:val="99"/>
    <w:semiHidden/>
    <w:unhideWhenUsed/>
    <w:rsid w:val="00E95144"/>
    <w:rPr>
      <w:i/>
      <w:iCs/>
    </w:rPr>
  </w:style>
  <w:style w:type="character" w:customStyle="1" w:styleId="ListParagraphChar">
    <w:name w:val="List Paragraph Char"/>
    <w:basedOn w:val="DefaultParagraphFont"/>
    <w:link w:val="ListParagraph"/>
    <w:uiPriority w:val="34"/>
    <w:locked/>
    <w:rsid w:val="00FE19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1220607">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20469304">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207493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cms.hhs.gov/QualityImprovementOrgs" TargetMode="External"/><Relationship Id="rId26" Type="http://schemas.openxmlformats.org/officeDocument/2006/relationships/hyperlink" Target="http://www.insurenewmexico.state.nm.us/" TargetMode="External"/><Relationship Id="rId21" Type="http://schemas.openxmlformats.org/officeDocument/2006/relationships/hyperlink" Target="http://www.hsd.state.nm.us/uploads/FileLinks/c06b4701fbc84ea3938e646301d8c950/2017_MCO_RFP_%2318_630_8000_0001_for_Centennial_Care_2.0___9_1_17.pdf" TargetMode="External"/><Relationship Id="rId34" Type="http://schemas.openxmlformats.org/officeDocument/2006/relationships/hyperlink" Target="mailto:katherine.leyba@state.nm.us"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gpo.gov/fdsys/browse/collectionCfr.action?collectionCode=CFR" TargetMode="External"/><Relationship Id="rId25" Type="http://schemas.openxmlformats.org/officeDocument/2006/relationships/hyperlink" Target="http://www.generalservices.state.nm.us/statepurchasing/ITBs__RFPs_and_Bid_Tabulation.aspx" TargetMode="External"/><Relationship Id="rId33" Type="http://schemas.openxmlformats.org/officeDocument/2006/relationships/hyperlink" Target="mailto:katherine.leyba@state.nm.us" TargetMode="External"/><Relationship Id="rId2" Type="http://schemas.openxmlformats.org/officeDocument/2006/relationships/customXml" Target="../customXml/item2.xml"/><Relationship Id="rId16" Type="http://schemas.openxmlformats.org/officeDocument/2006/relationships/hyperlink" Target="http://www.generalservices.state.nm.us/statepurchasing/ITBs__RFPs_and_Bid_Tabulation.aspx" TargetMode="External"/><Relationship Id="rId20" Type="http://schemas.openxmlformats.org/officeDocument/2006/relationships/hyperlink" Target="http://www.hsd.state.nm.us/LookingForInformation/medical-assistance-division.aspx"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eneralservices.state.nm.us/statepurchasing/ITBs__RFPs_and_Bid_Tabulation.aspx" TargetMode="External"/><Relationship Id="rId32" Type="http://schemas.openxmlformats.org/officeDocument/2006/relationships/hyperlink" Target="http://www.insurenewmexico.state.nm.us/"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hsd.state.nm.us/Centennial_Care_RFP.aspxhttp" TargetMode="External"/><Relationship Id="rId23" Type="http://schemas.openxmlformats.org/officeDocument/2006/relationships/hyperlink" Target="http://www.hsd.state.nm.us/uploads/FileLinks/f2f07ac7becd43f3a0fcefae255c1793/NM_1115_STCs_Revised_11.18.14.pdf" TargetMode="Externa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164.64.110.239/nmac/"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katherine.leyba@state.nm.us" TargetMode="External"/><Relationship Id="rId22" Type="http://schemas.openxmlformats.org/officeDocument/2006/relationships/hyperlink" Target="http://www.hsd.state.nm.us/uploads/files/Managed%20Care%20Policy%20Manual%204_17(1).pdf" TargetMode="External"/><Relationship Id="rId27" Type="http://schemas.openxmlformats.org/officeDocument/2006/relationships/hyperlink" Target="mailto:katherine.leyba@state.nm.us" TargetMode="External"/><Relationship Id="rId30" Type="http://schemas.openxmlformats.org/officeDocument/2006/relationships/hyperlink" Target="https://www.healthinsurance.org/new-mexico/"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A898F-BC13-4E5E-9674-9FD69646C9A4}">
  <ds:schemaRefs>
    <ds:schemaRef ds:uri="http://schemas.openxmlformats.org/officeDocument/2006/bibliography"/>
  </ds:schemaRefs>
</ds:datastoreItem>
</file>

<file path=customXml/itemProps2.xml><?xml version="1.0" encoding="utf-8"?>
<ds:datastoreItem xmlns:ds="http://schemas.openxmlformats.org/officeDocument/2006/customXml" ds:itemID="{9F47B7A5-B81E-4EDB-BBC8-704E646F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27725</Words>
  <Characters>158628</Characters>
  <Application>Microsoft Office Word</Application>
  <DocSecurity>0</DocSecurity>
  <Lines>1321</Lines>
  <Paragraphs>371</Paragraphs>
  <ScaleCrop>false</ScaleCrop>
  <HeadingPairs>
    <vt:vector size="2" baseType="variant">
      <vt:variant>
        <vt:lpstr>Title</vt:lpstr>
      </vt:variant>
      <vt:variant>
        <vt:i4>1</vt:i4>
      </vt:variant>
    </vt:vector>
  </HeadingPairs>
  <TitlesOfParts>
    <vt:vector size="1" baseType="lpstr">
      <vt:lpstr>COVER PAGE</vt:lpstr>
    </vt:vector>
  </TitlesOfParts>
  <Company>Warlord Racing</Company>
  <LinksUpToDate>false</LinksUpToDate>
  <CharactersWithSpaces>185982</CharactersWithSpaces>
  <SharedDoc>false</SharedDoc>
  <HLinks>
    <vt:vector size="768" baseType="variant">
      <vt:variant>
        <vt:i4>8192124</vt:i4>
      </vt:variant>
      <vt:variant>
        <vt:i4>735</vt:i4>
      </vt:variant>
      <vt:variant>
        <vt:i4>0</vt:i4>
      </vt:variant>
      <vt:variant>
        <vt:i4>5</vt:i4>
      </vt:variant>
      <vt:variant>
        <vt:lpwstr>http://insurenewmexico.state.nm.us/</vt:lpwstr>
      </vt:variant>
      <vt:variant>
        <vt:lpwstr/>
      </vt:variant>
      <vt:variant>
        <vt:i4>8192124</vt:i4>
      </vt:variant>
      <vt:variant>
        <vt:i4>732</vt:i4>
      </vt:variant>
      <vt:variant>
        <vt:i4>0</vt:i4>
      </vt:variant>
      <vt:variant>
        <vt:i4>5</vt:i4>
      </vt:variant>
      <vt:variant>
        <vt:lpwstr>http://insurenewmexico.state.nm.us/</vt:lpwstr>
      </vt:variant>
      <vt:variant>
        <vt:lpwstr/>
      </vt:variant>
      <vt:variant>
        <vt:i4>8192124</vt:i4>
      </vt:variant>
      <vt:variant>
        <vt:i4>729</vt:i4>
      </vt:variant>
      <vt:variant>
        <vt:i4>0</vt:i4>
      </vt:variant>
      <vt:variant>
        <vt:i4>5</vt:i4>
      </vt:variant>
      <vt:variant>
        <vt:lpwstr>http://insurenewmexico.state.nm.us/</vt:lpwstr>
      </vt:variant>
      <vt:variant>
        <vt:lpwstr/>
      </vt:variant>
      <vt:variant>
        <vt:i4>524330</vt:i4>
      </vt:variant>
      <vt:variant>
        <vt:i4>726</vt:i4>
      </vt:variant>
      <vt:variant>
        <vt:i4>0</vt:i4>
      </vt:variant>
      <vt:variant>
        <vt:i4>5</vt:i4>
      </vt:variant>
      <vt:variant>
        <vt:lpwstr>mailto:Gerrie.Becker@state.nm.us</vt:lpwstr>
      </vt:variant>
      <vt:variant>
        <vt:lpwstr/>
      </vt:variant>
      <vt:variant>
        <vt:i4>8192124</vt:i4>
      </vt:variant>
      <vt:variant>
        <vt:i4>723</vt:i4>
      </vt:variant>
      <vt:variant>
        <vt:i4>0</vt:i4>
      </vt:variant>
      <vt:variant>
        <vt:i4>5</vt:i4>
      </vt:variant>
      <vt:variant>
        <vt:lpwstr>http://insurenewmexico.state.nm.us/</vt:lpwstr>
      </vt:variant>
      <vt:variant>
        <vt:lpwstr/>
      </vt:variant>
      <vt:variant>
        <vt:i4>7078011</vt:i4>
      </vt:variant>
      <vt:variant>
        <vt:i4>720</vt:i4>
      </vt:variant>
      <vt:variant>
        <vt:i4>0</vt:i4>
      </vt:variant>
      <vt:variant>
        <vt:i4>5</vt:i4>
      </vt:variant>
      <vt:variant>
        <vt:lpwstr>http://www.generalservices.state.nm.us/spd/</vt:lpwstr>
      </vt:variant>
      <vt:variant>
        <vt:lpwstr/>
      </vt:variant>
      <vt:variant>
        <vt:i4>7078011</vt:i4>
      </vt:variant>
      <vt:variant>
        <vt:i4>717</vt:i4>
      </vt:variant>
      <vt:variant>
        <vt:i4>0</vt:i4>
      </vt:variant>
      <vt:variant>
        <vt:i4>5</vt:i4>
      </vt:variant>
      <vt:variant>
        <vt:lpwstr>http://www.generalservices.state.nm.us/spd/</vt:lpwstr>
      </vt:variant>
      <vt:variant>
        <vt:lpwstr/>
      </vt:variant>
      <vt:variant>
        <vt:i4>524330</vt:i4>
      </vt:variant>
      <vt:variant>
        <vt:i4>714</vt:i4>
      </vt:variant>
      <vt:variant>
        <vt:i4>0</vt:i4>
      </vt:variant>
      <vt:variant>
        <vt:i4>5</vt:i4>
      </vt:variant>
      <vt:variant>
        <vt:lpwstr>mailto:Gerrie.Becker@state.nm.us</vt:lpwstr>
      </vt:variant>
      <vt:variant>
        <vt:lpwstr/>
      </vt:variant>
      <vt:variant>
        <vt:i4>1114127</vt:i4>
      </vt:variant>
      <vt:variant>
        <vt:i4>711</vt:i4>
      </vt:variant>
      <vt:variant>
        <vt:i4>0</vt:i4>
      </vt:variant>
      <vt:variant>
        <vt:i4>5</vt:i4>
      </vt:variant>
      <vt:variant>
        <vt:lpwstr>http://www.doit.state.nm.us/</vt:lpwstr>
      </vt:variant>
      <vt:variant>
        <vt:lpwstr/>
      </vt:variant>
      <vt:variant>
        <vt:i4>1638456</vt:i4>
      </vt:variant>
      <vt:variant>
        <vt:i4>704</vt:i4>
      </vt:variant>
      <vt:variant>
        <vt:i4>0</vt:i4>
      </vt:variant>
      <vt:variant>
        <vt:i4>5</vt:i4>
      </vt:variant>
      <vt:variant>
        <vt:lpwstr/>
      </vt:variant>
      <vt:variant>
        <vt:lpwstr>_Toc275171897</vt:lpwstr>
      </vt:variant>
      <vt:variant>
        <vt:i4>1638456</vt:i4>
      </vt:variant>
      <vt:variant>
        <vt:i4>698</vt:i4>
      </vt:variant>
      <vt:variant>
        <vt:i4>0</vt:i4>
      </vt:variant>
      <vt:variant>
        <vt:i4>5</vt:i4>
      </vt:variant>
      <vt:variant>
        <vt:lpwstr/>
      </vt:variant>
      <vt:variant>
        <vt:lpwstr>_Toc275171896</vt:lpwstr>
      </vt:variant>
      <vt:variant>
        <vt:i4>1638456</vt:i4>
      </vt:variant>
      <vt:variant>
        <vt:i4>692</vt:i4>
      </vt:variant>
      <vt:variant>
        <vt:i4>0</vt:i4>
      </vt:variant>
      <vt:variant>
        <vt:i4>5</vt:i4>
      </vt:variant>
      <vt:variant>
        <vt:lpwstr/>
      </vt:variant>
      <vt:variant>
        <vt:lpwstr>_Toc275171895</vt:lpwstr>
      </vt:variant>
      <vt:variant>
        <vt:i4>1638456</vt:i4>
      </vt:variant>
      <vt:variant>
        <vt:i4>686</vt:i4>
      </vt:variant>
      <vt:variant>
        <vt:i4>0</vt:i4>
      </vt:variant>
      <vt:variant>
        <vt:i4>5</vt:i4>
      </vt:variant>
      <vt:variant>
        <vt:lpwstr/>
      </vt:variant>
      <vt:variant>
        <vt:lpwstr>_Toc275171894</vt:lpwstr>
      </vt:variant>
      <vt:variant>
        <vt:i4>1638456</vt:i4>
      </vt:variant>
      <vt:variant>
        <vt:i4>680</vt:i4>
      </vt:variant>
      <vt:variant>
        <vt:i4>0</vt:i4>
      </vt:variant>
      <vt:variant>
        <vt:i4>5</vt:i4>
      </vt:variant>
      <vt:variant>
        <vt:lpwstr/>
      </vt:variant>
      <vt:variant>
        <vt:lpwstr>_Toc275171893</vt:lpwstr>
      </vt:variant>
      <vt:variant>
        <vt:i4>1638456</vt:i4>
      </vt:variant>
      <vt:variant>
        <vt:i4>674</vt:i4>
      </vt:variant>
      <vt:variant>
        <vt:i4>0</vt:i4>
      </vt:variant>
      <vt:variant>
        <vt:i4>5</vt:i4>
      </vt:variant>
      <vt:variant>
        <vt:lpwstr/>
      </vt:variant>
      <vt:variant>
        <vt:lpwstr>_Toc275171892</vt:lpwstr>
      </vt:variant>
      <vt:variant>
        <vt:i4>1638456</vt:i4>
      </vt:variant>
      <vt:variant>
        <vt:i4>668</vt:i4>
      </vt:variant>
      <vt:variant>
        <vt:i4>0</vt:i4>
      </vt:variant>
      <vt:variant>
        <vt:i4>5</vt:i4>
      </vt:variant>
      <vt:variant>
        <vt:lpwstr/>
      </vt:variant>
      <vt:variant>
        <vt:lpwstr>_Toc275171891</vt:lpwstr>
      </vt:variant>
      <vt:variant>
        <vt:i4>1638456</vt:i4>
      </vt:variant>
      <vt:variant>
        <vt:i4>662</vt:i4>
      </vt:variant>
      <vt:variant>
        <vt:i4>0</vt:i4>
      </vt:variant>
      <vt:variant>
        <vt:i4>5</vt:i4>
      </vt:variant>
      <vt:variant>
        <vt:lpwstr/>
      </vt:variant>
      <vt:variant>
        <vt:lpwstr>_Toc275171890</vt:lpwstr>
      </vt:variant>
      <vt:variant>
        <vt:i4>1572920</vt:i4>
      </vt:variant>
      <vt:variant>
        <vt:i4>656</vt:i4>
      </vt:variant>
      <vt:variant>
        <vt:i4>0</vt:i4>
      </vt:variant>
      <vt:variant>
        <vt:i4>5</vt:i4>
      </vt:variant>
      <vt:variant>
        <vt:lpwstr/>
      </vt:variant>
      <vt:variant>
        <vt:lpwstr>_Toc275171889</vt:lpwstr>
      </vt:variant>
      <vt:variant>
        <vt:i4>1572920</vt:i4>
      </vt:variant>
      <vt:variant>
        <vt:i4>650</vt:i4>
      </vt:variant>
      <vt:variant>
        <vt:i4>0</vt:i4>
      </vt:variant>
      <vt:variant>
        <vt:i4>5</vt:i4>
      </vt:variant>
      <vt:variant>
        <vt:lpwstr/>
      </vt:variant>
      <vt:variant>
        <vt:lpwstr>_Toc275171888</vt:lpwstr>
      </vt:variant>
      <vt:variant>
        <vt:i4>1572920</vt:i4>
      </vt:variant>
      <vt:variant>
        <vt:i4>644</vt:i4>
      </vt:variant>
      <vt:variant>
        <vt:i4>0</vt:i4>
      </vt:variant>
      <vt:variant>
        <vt:i4>5</vt:i4>
      </vt:variant>
      <vt:variant>
        <vt:lpwstr/>
      </vt:variant>
      <vt:variant>
        <vt:lpwstr>_Toc275171887</vt:lpwstr>
      </vt:variant>
      <vt:variant>
        <vt:i4>1572920</vt:i4>
      </vt:variant>
      <vt:variant>
        <vt:i4>638</vt:i4>
      </vt:variant>
      <vt:variant>
        <vt:i4>0</vt:i4>
      </vt:variant>
      <vt:variant>
        <vt:i4>5</vt:i4>
      </vt:variant>
      <vt:variant>
        <vt:lpwstr/>
      </vt:variant>
      <vt:variant>
        <vt:lpwstr>_Toc275171886</vt:lpwstr>
      </vt:variant>
      <vt:variant>
        <vt:i4>1572920</vt:i4>
      </vt:variant>
      <vt:variant>
        <vt:i4>632</vt:i4>
      </vt:variant>
      <vt:variant>
        <vt:i4>0</vt:i4>
      </vt:variant>
      <vt:variant>
        <vt:i4>5</vt:i4>
      </vt:variant>
      <vt:variant>
        <vt:lpwstr/>
      </vt:variant>
      <vt:variant>
        <vt:lpwstr>_Toc275171885</vt:lpwstr>
      </vt:variant>
      <vt:variant>
        <vt:i4>1572920</vt:i4>
      </vt:variant>
      <vt:variant>
        <vt:i4>626</vt:i4>
      </vt:variant>
      <vt:variant>
        <vt:i4>0</vt:i4>
      </vt:variant>
      <vt:variant>
        <vt:i4>5</vt:i4>
      </vt:variant>
      <vt:variant>
        <vt:lpwstr/>
      </vt:variant>
      <vt:variant>
        <vt:lpwstr>_Toc275171884</vt:lpwstr>
      </vt:variant>
      <vt:variant>
        <vt:i4>1572920</vt:i4>
      </vt:variant>
      <vt:variant>
        <vt:i4>620</vt:i4>
      </vt:variant>
      <vt:variant>
        <vt:i4>0</vt:i4>
      </vt:variant>
      <vt:variant>
        <vt:i4>5</vt:i4>
      </vt:variant>
      <vt:variant>
        <vt:lpwstr/>
      </vt:variant>
      <vt:variant>
        <vt:lpwstr>_Toc275171883</vt:lpwstr>
      </vt:variant>
      <vt:variant>
        <vt:i4>1572920</vt:i4>
      </vt:variant>
      <vt:variant>
        <vt:i4>614</vt:i4>
      </vt:variant>
      <vt:variant>
        <vt:i4>0</vt:i4>
      </vt:variant>
      <vt:variant>
        <vt:i4>5</vt:i4>
      </vt:variant>
      <vt:variant>
        <vt:lpwstr/>
      </vt:variant>
      <vt:variant>
        <vt:lpwstr>_Toc275171882</vt:lpwstr>
      </vt:variant>
      <vt:variant>
        <vt:i4>1572920</vt:i4>
      </vt:variant>
      <vt:variant>
        <vt:i4>608</vt:i4>
      </vt:variant>
      <vt:variant>
        <vt:i4>0</vt:i4>
      </vt:variant>
      <vt:variant>
        <vt:i4>5</vt:i4>
      </vt:variant>
      <vt:variant>
        <vt:lpwstr/>
      </vt:variant>
      <vt:variant>
        <vt:lpwstr>_Toc275171881</vt:lpwstr>
      </vt:variant>
      <vt:variant>
        <vt:i4>1572920</vt:i4>
      </vt:variant>
      <vt:variant>
        <vt:i4>602</vt:i4>
      </vt:variant>
      <vt:variant>
        <vt:i4>0</vt:i4>
      </vt:variant>
      <vt:variant>
        <vt:i4>5</vt:i4>
      </vt:variant>
      <vt:variant>
        <vt:lpwstr/>
      </vt:variant>
      <vt:variant>
        <vt:lpwstr>_Toc275171880</vt:lpwstr>
      </vt:variant>
      <vt:variant>
        <vt:i4>1507384</vt:i4>
      </vt:variant>
      <vt:variant>
        <vt:i4>596</vt:i4>
      </vt:variant>
      <vt:variant>
        <vt:i4>0</vt:i4>
      </vt:variant>
      <vt:variant>
        <vt:i4>5</vt:i4>
      </vt:variant>
      <vt:variant>
        <vt:lpwstr/>
      </vt:variant>
      <vt:variant>
        <vt:lpwstr>_Toc275171879</vt:lpwstr>
      </vt:variant>
      <vt:variant>
        <vt:i4>1507384</vt:i4>
      </vt:variant>
      <vt:variant>
        <vt:i4>590</vt:i4>
      </vt:variant>
      <vt:variant>
        <vt:i4>0</vt:i4>
      </vt:variant>
      <vt:variant>
        <vt:i4>5</vt:i4>
      </vt:variant>
      <vt:variant>
        <vt:lpwstr/>
      </vt:variant>
      <vt:variant>
        <vt:lpwstr>_Toc275171878</vt:lpwstr>
      </vt:variant>
      <vt:variant>
        <vt:i4>1507384</vt:i4>
      </vt:variant>
      <vt:variant>
        <vt:i4>584</vt:i4>
      </vt:variant>
      <vt:variant>
        <vt:i4>0</vt:i4>
      </vt:variant>
      <vt:variant>
        <vt:i4>5</vt:i4>
      </vt:variant>
      <vt:variant>
        <vt:lpwstr/>
      </vt:variant>
      <vt:variant>
        <vt:lpwstr>_Toc275171877</vt:lpwstr>
      </vt:variant>
      <vt:variant>
        <vt:i4>1507384</vt:i4>
      </vt:variant>
      <vt:variant>
        <vt:i4>578</vt:i4>
      </vt:variant>
      <vt:variant>
        <vt:i4>0</vt:i4>
      </vt:variant>
      <vt:variant>
        <vt:i4>5</vt:i4>
      </vt:variant>
      <vt:variant>
        <vt:lpwstr/>
      </vt:variant>
      <vt:variant>
        <vt:lpwstr>_Toc275171876</vt:lpwstr>
      </vt:variant>
      <vt:variant>
        <vt:i4>1507384</vt:i4>
      </vt:variant>
      <vt:variant>
        <vt:i4>572</vt:i4>
      </vt:variant>
      <vt:variant>
        <vt:i4>0</vt:i4>
      </vt:variant>
      <vt:variant>
        <vt:i4>5</vt:i4>
      </vt:variant>
      <vt:variant>
        <vt:lpwstr/>
      </vt:variant>
      <vt:variant>
        <vt:lpwstr>_Toc275171875</vt:lpwstr>
      </vt:variant>
      <vt:variant>
        <vt:i4>1507384</vt:i4>
      </vt:variant>
      <vt:variant>
        <vt:i4>566</vt:i4>
      </vt:variant>
      <vt:variant>
        <vt:i4>0</vt:i4>
      </vt:variant>
      <vt:variant>
        <vt:i4>5</vt:i4>
      </vt:variant>
      <vt:variant>
        <vt:lpwstr/>
      </vt:variant>
      <vt:variant>
        <vt:lpwstr>_Toc275171874</vt:lpwstr>
      </vt:variant>
      <vt:variant>
        <vt:i4>1507384</vt:i4>
      </vt:variant>
      <vt:variant>
        <vt:i4>560</vt:i4>
      </vt:variant>
      <vt:variant>
        <vt:i4>0</vt:i4>
      </vt:variant>
      <vt:variant>
        <vt:i4>5</vt:i4>
      </vt:variant>
      <vt:variant>
        <vt:lpwstr/>
      </vt:variant>
      <vt:variant>
        <vt:lpwstr>_Toc275171873</vt:lpwstr>
      </vt:variant>
      <vt:variant>
        <vt:i4>1507384</vt:i4>
      </vt:variant>
      <vt:variant>
        <vt:i4>554</vt:i4>
      </vt:variant>
      <vt:variant>
        <vt:i4>0</vt:i4>
      </vt:variant>
      <vt:variant>
        <vt:i4>5</vt:i4>
      </vt:variant>
      <vt:variant>
        <vt:lpwstr/>
      </vt:variant>
      <vt:variant>
        <vt:lpwstr>_Toc275171872</vt:lpwstr>
      </vt:variant>
      <vt:variant>
        <vt:i4>1507384</vt:i4>
      </vt:variant>
      <vt:variant>
        <vt:i4>548</vt:i4>
      </vt:variant>
      <vt:variant>
        <vt:i4>0</vt:i4>
      </vt:variant>
      <vt:variant>
        <vt:i4>5</vt:i4>
      </vt:variant>
      <vt:variant>
        <vt:lpwstr/>
      </vt:variant>
      <vt:variant>
        <vt:lpwstr>_Toc275171871</vt:lpwstr>
      </vt:variant>
      <vt:variant>
        <vt:i4>1507384</vt:i4>
      </vt:variant>
      <vt:variant>
        <vt:i4>542</vt:i4>
      </vt:variant>
      <vt:variant>
        <vt:i4>0</vt:i4>
      </vt:variant>
      <vt:variant>
        <vt:i4>5</vt:i4>
      </vt:variant>
      <vt:variant>
        <vt:lpwstr/>
      </vt:variant>
      <vt:variant>
        <vt:lpwstr>_Toc275171870</vt:lpwstr>
      </vt:variant>
      <vt:variant>
        <vt:i4>1441848</vt:i4>
      </vt:variant>
      <vt:variant>
        <vt:i4>536</vt:i4>
      </vt:variant>
      <vt:variant>
        <vt:i4>0</vt:i4>
      </vt:variant>
      <vt:variant>
        <vt:i4>5</vt:i4>
      </vt:variant>
      <vt:variant>
        <vt:lpwstr/>
      </vt:variant>
      <vt:variant>
        <vt:lpwstr>_Toc275171869</vt:lpwstr>
      </vt:variant>
      <vt:variant>
        <vt:i4>1441848</vt:i4>
      </vt:variant>
      <vt:variant>
        <vt:i4>530</vt:i4>
      </vt:variant>
      <vt:variant>
        <vt:i4>0</vt:i4>
      </vt:variant>
      <vt:variant>
        <vt:i4>5</vt:i4>
      </vt:variant>
      <vt:variant>
        <vt:lpwstr/>
      </vt:variant>
      <vt:variant>
        <vt:lpwstr>_Toc275171868</vt:lpwstr>
      </vt:variant>
      <vt:variant>
        <vt:i4>1441848</vt:i4>
      </vt:variant>
      <vt:variant>
        <vt:i4>524</vt:i4>
      </vt:variant>
      <vt:variant>
        <vt:i4>0</vt:i4>
      </vt:variant>
      <vt:variant>
        <vt:i4>5</vt:i4>
      </vt:variant>
      <vt:variant>
        <vt:lpwstr/>
      </vt:variant>
      <vt:variant>
        <vt:lpwstr>_Toc275171867</vt:lpwstr>
      </vt:variant>
      <vt:variant>
        <vt:i4>1441848</vt:i4>
      </vt:variant>
      <vt:variant>
        <vt:i4>518</vt:i4>
      </vt:variant>
      <vt:variant>
        <vt:i4>0</vt:i4>
      </vt:variant>
      <vt:variant>
        <vt:i4>5</vt:i4>
      </vt:variant>
      <vt:variant>
        <vt:lpwstr/>
      </vt:variant>
      <vt:variant>
        <vt:lpwstr>_Toc275171866</vt:lpwstr>
      </vt:variant>
      <vt:variant>
        <vt:i4>1441848</vt:i4>
      </vt:variant>
      <vt:variant>
        <vt:i4>512</vt:i4>
      </vt:variant>
      <vt:variant>
        <vt:i4>0</vt:i4>
      </vt:variant>
      <vt:variant>
        <vt:i4>5</vt:i4>
      </vt:variant>
      <vt:variant>
        <vt:lpwstr/>
      </vt:variant>
      <vt:variant>
        <vt:lpwstr>_Toc275171865</vt:lpwstr>
      </vt:variant>
      <vt:variant>
        <vt:i4>1441848</vt:i4>
      </vt:variant>
      <vt:variant>
        <vt:i4>506</vt:i4>
      </vt:variant>
      <vt:variant>
        <vt:i4>0</vt:i4>
      </vt:variant>
      <vt:variant>
        <vt:i4>5</vt:i4>
      </vt:variant>
      <vt:variant>
        <vt:lpwstr/>
      </vt:variant>
      <vt:variant>
        <vt:lpwstr>_Toc275171864</vt:lpwstr>
      </vt:variant>
      <vt:variant>
        <vt:i4>1441848</vt:i4>
      </vt:variant>
      <vt:variant>
        <vt:i4>500</vt:i4>
      </vt:variant>
      <vt:variant>
        <vt:i4>0</vt:i4>
      </vt:variant>
      <vt:variant>
        <vt:i4>5</vt:i4>
      </vt:variant>
      <vt:variant>
        <vt:lpwstr/>
      </vt:variant>
      <vt:variant>
        <vt:lpwstr>_Toc275171863</vt:lpwstr>
      </vt:variant>
      <vt:variant>
        <vt:i4>1441848</vt:i4>
      </vt:variant>
      <vt:variant>
        <vt:i4>494</vt:i4>
      </vt:variant>
      <vt:variant>
        <vt:i4>0</vt:i4>
      </vt:variant>
      <vt:variant>
        <vt:i4>5</vt:i4>
      </vt:variant>
      <vt:variant>
        <vt:lpwstr/>
      </vt:variant>
      <vt:variant>
        <vt:lpwstr>_Toc275171862</vt:lpwstr>
      </vt:variant>
      <vt:variant>
        <vt:i4>1441848</vt:i4>
      </vt:variant>
      <vt:variant>
        <vt:i4>488</vt:i4>
      </vt:variant>
      <vt:variant>
        <vt:i4>0</vt:i4>
      </vt:variant>
      <vt:variant>
        <vt:i4>5</vt:i4>
      </vt:variant>
      <vt:variant>
        <vt:lpwstr/>
      </vt:variant>
      <vt:variant>
        <vt:lpwstr>_Toc275171861</vt:lpwstr>
      </vt:variant>
      <vt:variant>
        <vt:i4>1441848</vt:i4>
      </vt:variant>
      <vt:variant>
        <vt:i4>482</vt:i4>
      </vt:variant>
      <vt:variant>
        <vt:i4>0</vt:i4>
      </vt:variant>
      <vt:variant>
        <vt:i4>5</vt:i4>
      </vt:variant>
      <vt:variant>
        <vt:lpwstr/>
      </vt:variant>
      <vt:variant>
        <vt:lpwstr>_Toc275171860</vt:lpwstr>
      </vt:variant>
      <vt:variant>
        <vt:i4>1376312</vt:i4>
      </vt:variant>
      <vt:variant>
        <vt:i4>476</vt:i4>
      </vt:variant>
      <vt:variant>
        <vt:i4>0</vt:i4>
      </vt:variant>
      <vt:variant>
        <vt:i4>5</vt:i4>
      </vt:variant>
      <vt:variant>
        <vt:lpwstr/>
      </vt:variant>
      <vt:variant>
        <vt:lpwstr>_Toc275171859</vt:lpwstr>
      </vt:variant>
      <vt:variant>
        <vt:i4>1376312</vt:i4>
      </vt:variant>
      <vt:variant>
        <vt:i4>470</vt:i4>
      </vt:variant>
      <vt:variant>
        <vt:i4>0</vt:i4>
      </vt:variant>
      <vt:variant>
        <vt:i4>5</vt:i4>
      </vt:variant>
      <vt:variant>
        <vt:lpwstr/>
      </vt:variant>
      <vt:variant>
        <vt:lpwstr>_Toc275171858</vt:lpwstr>
      </vt:variant>
      <vt:variant>
        <vt:i4>1376312</vt:i4>
      </vt:variant>
      <vt:variant>
        <vt:i4>464</vt:i4>
      </vt:variant>
      <vt:variant>
        <vt:i4>0</vt:i4>
      </vt:variant>
      <vt:variant>
        <vt:i4>5</vt:i4>
      </vt:variant>
      <vt:variant>
        <vt:lpwstr/>
      </vt:variant>
      <vt:variant>
        <vt:lpwstr>_Toc275171857</vt:lpwstr>
      </vt:variant>
      <vt:variant>
        <vt:i4>1376312</vt:i4>
      </vt:variant>
      <vt:variant>
        <vt:i4>458</vt:i4>
      </vt:variant>
      <vt:variant>
        <vt:i4>0</vt:i4>
      </vt:variant>
      <vt:variant>
        <vt:i4>5</vt:i4>
      </vt:variant>
      <vt:variant>
        <vt:lpwstr/>
      </vt:variant>
      <vt:variant>
        <vt:lpwstr>_Toc275171856</vt:lpwstr>
      </vt:variant>
      <vt:variant>
        <vt:i4>1376312</vt:i4>
      </vt:variant>
      <vt:variant>
        <vt:i4>452</vt:i4>
      </vt:variant>
      <vt:variant>
        <vt:i4>0</vt:i4>
      </vt:variant>
      <vt:variant>
        <vt:i4>5</vt:i4>
      </vt:variant>
      <vt:variant>
        <vt:lpwstr/>
      </vt:variant>
      <vt:variant>
        <vt:lpwstr>_Toc275171855</vt:lpwstr>
      </vt:variant>
      <vt:variant>
        <vt:i4>1376312</vt:i4>
      </vt:variant>
      <vt:variant>
        <vt:i4>446</vt:i4>
      </vt:variant>
      <vt:variant>
        <vt:i4>0</vt:i4>
      </vt:variant>
      <vt:variant>
        <vt:i4>5</vt:i4>
      </vt:variant>
      <vt:variant>
        <vt:lpwstr/>
      </vt:variant>
      <vt:variant>
        <vt:lpwstr>_Toc275171854</vt:lpwstr>
      </vt:variant>
      <vt:variant>
        <vt:i4>1376312</vt:i4>
      </vt:variant>
      <vt:variant>
        <vt:i4>440</vt:i4>
      </vt:variant>
      <vt:variant>
        <vt:i4>0</vt:i4>
      </vt:variant>
      <vt:variant>
        <vt:i4>5</vt:i4>
      </vt:variant>
      <vt:variant>
        <vt:lpwstr/>
      </vt:variant>
      <vt:variant>
        <vt:lpwstr>_Toc275171853</vt:lpwstr>
      </vt:variant>
      <vt:variant>
        <vt:i4>1376312</vt:i4>
      </vt:variant>
      <vt:variant>
        <vt:i4>434</vt:i4>
      </vt:variant>
      <vt:variant>
        <vt:i4>0</vt:i4>
      </vt:variant>
      <vt:variant>
        <vt:i4>5</vt:i4>
      </vt:variant>
      <vt:variant>
        <vt:lpwstr/>
      </vt:variant>
      <vt:variant>
        <vt:lpwstr>_Toc275171852</vt:lpwstr>
      </vt:variant>
      <vt:variant>
        <vt:i4>1376312</vt:i4>
      </vt:variant>
      <vt:variant>
        <vt:i4>428</vt:i4>
      </vt:variant>
      <vt:variant>
        <vt:i4>0</vt:i4>
      </vt:variant>
      <vt:variant>
        <vt:i4>5</vt:i4>
      </vt:variant>
      <vt:variant>
        <vt:lpwstr/>
      </vt:variant>
      <vt:variant>
        <vt:lpwstr>_Toc275171851</vt:lpwstr>
      </vt:variant>
      <vt:variant>
        <vt:i4>1376312</vt:i4>
      </vt:variant>
      <vt:variant>
        <vt:i4>422</vt:i4>
      </vt:variant>
      <vt:variant>
        <vt:i4>0</vt:i4>
      </vt:variant>
      <vt:variant>
        <vt:i4>5</vt:i4>
      </vt:variant>
      <vt:variant>
        <vt:lpwstr/>
      </vt:variant>
      <vt:variant>
        <vt:lpwstr>_Toc275171850</vt:lpwstr>
      </vt:variant>
      <vt:variant>
        <vt:i4>1310776</vt:i4>
      </vt:variant>
      <vt:variant>
        <vt:i4>416</vt:i4>
      </vt:variant>
      <vt:variant>
        <vt:i4>0</vt:i4>
      </vt:variant>
      <vt:variant>
        <vt:i4>5</vt:i4>
      </vt:variant>
      <vt:variant>
        <vt:lpwstr/>
      </vt:variant>
      <vt:variant>
        <vt:lpwstr>_Toc275171849</vt:lpwstr>
      </vt:variant>
      <vt:variant>
        <vt:i4>1310776</vt:i4>
      </vt:variant>
      <vt:variant>
        <vt:i4>410</vt:i4>
      </vt:variant>
      <vt:variant>
        <vt:i4>0</vt:i4>
      </vt:variant>
      <vt:variant>
        <vt:i4>5</vt:i4>
      </vt:variant>
      <vt:variant>
        <vt:lpwstr/>
      </vt:variant>
      <vt:variant>
        <vt:lpwstr>_Toc275171848</vt:lpwstr>
      </vt:variant>
      <vt:variant>
        <vt:i4>1310776</vt:i4>
      </vt:variant>
      <vt:variant>
        <vt:i4>404</vt:i4>
      </vt:variant>
      <vt:variant>
        <vt:i4>0</vt:i4>
      </vt:variant>
      <vt:variant>
        <vt:i4>5</vt:i4>
      </vt:variant>
      <vt:variant>
        <vt:lpwstr/>
      </vt:variant>
      <vt:variant>
        <vt:lpwstr>_Toc275171847</vt:lpwstr>
      </vt:variant>
      <vt:variant>
        <vt:i4>1310776</vt:i4>
      </vt:variant>
      <vt:variant>
        <vt:i4>398</vt:i4>
      </vt:variant>
      <vt:variant>
        <vt:i4>0</vt:i4>
      </vt:variant>
      <vt:variant>
        <vt:i4>5</vt:i4>
      </vt:variant>
      <vt:variant>
        <vt:lpwstr/>
      </vt:variant>
      <vt:variant>
        <vt:lpwstr>_Toc275171846</vt:lpwstr>
      </vt:variant>
      <vt:variant>
        <vt:i4>1310776</vt:i4>
      </vt:variant>
      <vt:variant>
        <vt:i4>392</vt:i4>
      </vt:variant>
      <vt:variant>
        <vt:i4>0</vt:i4>
      </vt:variant>
      <vt:variant>
        <vt:i4>5</vt:i4>
      </vt:variant>
      <vt:variant>
        <vt:lpwstr/>
      </vt:variant>
      <vt:variant>
        <vt:lpwstr>_Toc275171845</vt:lpwstr>
      </vt:variant>
      <vt:variant>
        <vt:i4>1310776</vt:i4>
      </vt:variant>
      <vt:variant>
        <vt:i4>386</vt:i4>
      </vt:variant>
      <vt:variant>
        <vt:i4>0</vt:i4>
      </vt:variant>
      <vt:variant>
        <vt:i4>5</vt:i4>
      </vt:variant>
      <vt:variant>
        <vt:lpwstr/>
      </vt:variant>
      <vt:variant>
        <vt:lpwstr>_Toc275171844</vt:lpwstr>
      </vt:variant>
      <vt:variant>
        <vt:i4>1310776</vt:i4>
      </vt:variant>
      <vt:variant>
        <vt:i4>380</vt:i4>
      </vt:variant>
      <vt:variant>
        <vt:i4>0</vt:i4>
      </vt:variant>
      <vt:variant>
        <vt:i4>5</vt:i4>
      </vt:variant>
      <vt:variant>
        <vt:lpwstr/>
      </vt:variant>
      <vt:variant>
        <vt:lpwstr>_Toc275171843</vt:lpwstr>
      </vt:variant>
      <vt:variant>
        <vt:i4>1310776</vt:i4>
      </vt:variant>
      <vt:variant>
        <vt:i4>374</vt:i4>
      </vt:variant>
      <vt:variant>
        <vt:i4>0</vt:i4>
      </vt:variant>
      <vt:variant>
        <vt:i4>5</vt:i4>
      </vt:variant>
      <vt:variant>
        <vt:lpwstr/>
      </vt:variant>
      <vt:variant>
        <vt:lpwstr>_Toc275171842</vt:lpwstr>
      </vt:variant>
      <vt:variant>
        <vt:i4>1310776</vt:i4>
      </vt:variant>
      <vt:variant>
        <vt:i4>368</vt:i4>
      </vt:variant>
      <vt:variant>
        <vt:i4>0</vt:i4>
      </vt:variant>
      <vt:variant>
        <vt:i4>5</vt:i4>
      </vt:variant>
      <vt:variant>
        <vt:lpwstr/>
      </vt:variant>
      <vt:variant>
        <vt:lpwstr>_Toc275171841</vt:lpwstr>
      </vt:variant>
      <vt:variant>
        <vt:i4>1310776</vt:i4>
      </vt:variant>
      <vt:variant>
        <vt:i4>362</vt:i4>
      </vt:variant>
      <vt:variant>
        <vt:i4>0</vt:i4>
      </vt:variant>
      <vt:variant>
        <vt:i4>5</vt:i4>
      </vt:variant>
      <vt:variant>
        <vt:lpwstr/>
      </vt:variant>
      <vt:variant>
        <vt:lpwstr>_Toc275171840</vt:lpwstr>
      </vt:variant>
      <vt:variant>
        <vt:i4>1245240</vt:i4>
      </vt:variant>
      <vt:variant>
        <vt:i4>356</vt:i4>
      </vt:variant>
      <vt:variant>
        <vt:i4>0</vt:i4>
      </vt:variant>
      <vt:variant>
        <vt:i4>5</vt:i4>
      </vt:variant>
      <vt:variant>
        <vt:lpwstr/>
      </vt:variant>
      <vt:variant>
        <vt:lpwstr>_Toc275171839</vt:lpwstr>
      </vt:variant>
      <vt:variant>
        <vt:i4>1245240</vt:i4>
      </vt:variant>
      <vt:variant>
        <vt:i4>350</vt:i4>
      </vt:variant>
      <vt:variant>
        <vt:i4>0</vt:i4>
      </vt:variant>
      <vt:variant>
        <vt:i4>5</vt:i4>
      </vt:variant>
      <vt:variant>
        <vt:lpwstr/>
      </vt:variant>
      <vt:variant>
        <vt:lpwstr>_Toc275171838</vt:lpwstr>
      </vt:variant>
      <vt:variant>
        <vt:i4>1245240</vt:i4>
      </vt:variant>
      <vt:variant>
        <vt:i4>344</vt:i4>
      </vt:variant>
      <vt:variant>
        <vt:i4>0</vt:i4>
      </vt:variant>
      <vt:variant>
        <vt:i4>5</vt:i4>
      </vt:variant>
      <vt:variant>
        <vt:lpwstr/>
      </vt:variant>
      <vt:variant>
        <vt:lpwstr>_Toc275171837</vt:lpwstr>
      </vt:variant>
      <vt:variant>
        <vt:i4>1245240</vt:i4>
      </vt:variant>
      <vt:variant>
        <vt:i4>338</vt:i4>
      </vt:variant>
      <vt:variant>
        <vt:i4>0</vt:i4>
      </vt:variant>
      <vt:variant>
        <vt:i4>5</vt:i4>
      </vt:variant>
      <vt:variant>
        <vt:lpwstr/>
      </vt:variant>
      <vt:variant>
        <vt:lpwstr>_Toc275171836</vt:lpwstr>
      </vt:variant>
      <vt:variant>
        <vt:i4>1245240</vt:i4>
      </vt:variant>
      <vt:variant>
        <vt:i4>332</vt:i4>
      </vt:variant>
      <vt:variant>
        <vt:i4>0</vt:i4>
      </vt:variant>
      <vt:variant>
        <vt:i4>5</vt:i4>
      </vt:variant>
      <vt:variant>
        <vt:lpwstr/>
      </vt:variant>
      <vt:variant>
        <vt:lpwstr>_Toc275171835</vt:lpwstr>
      </vt:variant>
      <vt:variant>
        <vt:i4>1245240</vt:i4>
      </vt:variant>
      <vt:variant>
        <vt:i4>326</vt:i4>
      </vt:variant>
      <vt:variant>
        <vt:i4>0</vt:i4>
      </vt:variant>
      <vt:variant>
        <vt:i4>5</vt:i4>
      </vt:variant>
      <vt:variant>
        <vt:lpwstr/>
      </vt:variant>
      <vt:variant>
        <vt:lpwstr>_Toc275171834</vt:lpwstr>
      </vt:variant>
      <vt:variant>
        <vt:i4>1245240</vt:i4>
      </vt:variant>
      <vt:variant>
        <vt:i4>320</vt:i4>
      </vt:variant>
      <vt:variant>
        <vt:i4>0</vt:i4>
      </vt:variant>
      <vt:variant>
        <vt:i4>5</vt:i4>
      </vt:variant>
      <vt:variant>
        <vt:lpwstr/>
      </vt:variant>
      <vt:variant>
        <vt:lpwstr>_Toc275171833</vt:lpwstr>
      </vt:variant>
      <vt:variant>
        <vt:i4>1245240</vt:i4>
      </vt:variant>
      <vt:variant>
        <vt:i4>314</vt:i4>
      </vt:variant>
      <vt:variant>
        <vt:i4>0</vt:i4>
      </vt:variant>
      <vt:variant>
        <vt:i4>5</vt:i4>
      </vt:variant>
      <vt:variant>
        <vt:lpwstr/>
      </vt:variant>
      <vt:variant>
        <vt:lpwstr>_Toc275171832</vt:lpwstr>
      </vt:variant>
      <vt:variant>
        <vt:i4>1245240</vt:i4>
      </vt:variant>
      <vt:variant>
        <vt:i4>308</vt:i4>
      </vt:variant>
      <vt:variant>
        <vt:i4>0</vt:i4>
      </vt:variant>
      <vt:variant>
        <vt:i4>5</vt:i4>
      </vt:variant>
      <vt:variant>
        <vt:lpwstr/>
      </vt:variant>
      <vt:variant>
        <vt:lpwstr>_Toc275171831</vt:lpwstr>
      </vt:variant>
      <vt:variant>
        <vt:i4>1245240</vt:i4>
      </vt:variant>
      <vt:variant>
        <vt:i4>302</vt:i4>
      </vt:variant>
      <vt:variant>
        <vt:i4>0</vt:i4>
      </vt:variant>
      <vt:variant>
        <vt:i4>5</vt:i4>
      </vt:variant>
      <vt:variant>
        <vt:lpwstr/>
      </vt:variant>
      <vt:variant>
        <vt:lpwstr>_Toc275171830</vt:lpwstr>
      </vt:variant>
      <vt:variant>
        <vt:i4>1179704</vt:i4>
      </vt:variant>
      <vt:variant>
        <vt:i4>296</vt:i4>
      </vt:variant>
      <vt:variant>
        <vt:i4>0</vt:i4>
      </vt:variant>
      <vt:variant>
        <vt:i4>5</vt:i4>
      </vt:variant>
      <vt:variant>
        <vt:lpwstr/>
      </vt:variant>
      <vt:variant>
        <vt:lpwstr>_Toc275171829</vt:lpwstr>
      </vt:variant>
      <vt:variant>
        <vt:i4>1179704</vt:i4>
      </vt:variant>
      <vt:variant>
        <vt:i4>290</vt:i4>
      </vt:variant>
      <vt:variant>
        <vt:i4>0</vt:i4>
      </vt:variant>
      <vt:variant>
        <vt:i4>5</vt:i4>
      </vt:variant>
      <vt:variant>
        <vt:lpwstr/>
      </vt:variant>
      <vt:variant>
        <vt:lpwstr>_Toc275171828</vt:lpwstr>
      </vt:variant>
      <vt:variant>
        <vt:i4>1179704</vt:i4>
      </vt:variant>
      <vt:variant>
        <vt:i4>284</vt:i4>
      </vt:variant>
      <vt:variant>
        <vt:i4>0</vt:i4>
      </vt:variant>
      <vt:variant>
        <vt:i4>5</vt:i4>
      </vt:variant>
      <vt:variant>
        <vt:lpwstr/>
      </vt:variant>
      <vt:variant>
        <vt:lpwstr>_Toc275171827</vt:lpwstr>
      </vt:variant>
      <vt:variant>
        <vt:i4>1179704</vt:i4>
      </vt:variant>
      <vt:variant>
        <vt:i4>278</vt:i4>
      </vt:variant>
      <vt:variant>
        <vt:i4>0</vt:i4>
      </vt:variant>
      <vt:variant>
        <vt:i4>5</vt:i4>
      </vt:variant>
      <vt:variant>
        <vt:lpwstr/>
      </vt:variant>
      <vt:variant>
        <vt:lpwstr>_Toc275171826</vt:lpwstr>
      </vt:variant>
      <vt:variant>
        <vt:i4>1179704</vt:i4>
      </vt:variant>
      <vt:variant>
        <vt:i4>272</vt:i4>
      </vt:variant>
      <vt:variant>
        <vt:i4>0</vt:i4>
      </vt:variant>
      <vt:variant>
        <vt:i4>5</vt:i4>
      </vt:variant>
      <vt:variant>
        <vt:lpwstr/>
      </vt:variant>
      <vt:variant>
        <vt:lpwstr>_Toc275171825</vt:lpwstr>
      </vt:variant>
      <vt:variant>
        <vt:i4>1179704</vt:i4>
      </vt:variant>
      <vt:variant>
        <vt:i4>266</vt:i4>
      </vt:variant>
      <vt:variant>
        <vt:i4>0</vt:i4>
      </vt:variant>
      <vt:variant>
        <vt:i4>5</vt:i4>
      </vt:variant>
      <vt:variant>
        <vt:lpwstr/>
      </vt:variant>
      <vt:variant>
        <vt:lpwstr>_Toc275171824</vt:lpwstr>
      </vt:variant>
      <vt:variant>
        <vt:i4>1179704</vt:i4>
      </vt:variant>
      <vt:variant>
        <vt:i4>260</vt:i4>
      </vt:variant>
      <vt:variant>
        <vt:i4>0</vt:i4>
      </vt:variant>
      <vt:variant>
        <vt:i4>5</vt:i4>
      </vt:variant>
      <vt:variant>
        <vt:lpwstr/>
      </vt:variant>
      <vt:variant>
        <vt:lpwstr>_Toc275171823</vt:lpwstr>
      </vt:variant>
      <vt:variant>
        <vt:i4>1179704</vt:i4>
      </vt:variant>
      <vt:variant>
        <vt:i4>254</vt:i4>
      </vt:variant>
      <vt:variant>
        <vt:i4>0</vt:i4>
      </vt:variant>
      <vt:variant>
        <vt:i4>5</vt:i4>
      </vt:variant>
      <vt:variant>
        <vt:lpwstr/>
      </vt:variant>
      <vt:variant>
        <vt:lpwstr>_Toc275171822</vt:lpwstr>
      </vt:variant>
      <vt:variant>
        <vt:i4>1179704</vt:i4>
      </vt:variant>
      <vt:variant>
        <vt:i4>248</vt:i4>
      </vt:variant>
      <vt:variant>
        <vt:i4>0</vt:i4>
      </vt:variant>
      <vt:variant>
        <vt:i4>5</vt:i4>
      </vt:variant>
      <vt:variant>
        <vt:lpwstr/>
      </vt:variant>
      <vt:variant>
        <vt:lpwstr>_Toc275171821</vt:lpwstr>
      </vt:variant>
      <vt:variant>
        <vt:i4>1179704</vt:i4>
      </vt:variant>
      <vt:variant>
        <vt:i4>242</vt:i4>
      </vt:variant>
      <vt:variant>
        <vt:i4>0</vt:i4>
      </vt:variant>
      <vt:variant>
        <vt:i4>5</vt:i4>
      </vt:variant>
      <vt:variant>
        <vt:lpwstr/>
      </vt:variant>
      <vt:variant>
        <vt:lpwstr>_Toc275171820</vt:lpwstr>
      </vt:variant>
      <vt:variant>
        <vt:i4>1114168</vt:i4>
      </vt:variant>
      <vt:variant>
        <vt:i4>236</vt:i4>
      </vt:variant>
      <vt:variant>
        <vt:i4>0</vt:i4>
      </vt:variant>
      <vt:variant>
        <vt:i4>5</vt:i4>
      </vt:variant>
      <vt:variant>
        <vt:lpwstr/>
      </vt:variant>
      <vt:variant>
        <vt:lpwstr>_Toc275171819</vt:lpwstr>
      </vt:variant>
      <vt:variant>
        <vt:i4>1114168</vt:i4>
      </vt:variant>
      <vt:variant>
        <vt:i4>230</vt:i4>
      </vt:variant>
      <vt:variant>
        <vt:i4>0</vt:i4>
      </vt:variant>
      <vt:variant>
        <vt:i4>5</vt:i4>
      </vt:variant>
      <vt:variant>
        <vt:lpwstr/>
      </vt:variant>
      <vt:variant>
        <vt:lpwstr>_Toc275171818</vt:lpwstr>
      </vt:variant>
      <vt:variant>
        <vt:i4>1114168</vt:i4>
      </vt:variant>
      <vt:variant>
        <vt:i4>224</vt:i4>
      </vt:variant>
      <vt:variant>
        <vt:i4>0</vt:i4>
      </vt:variant>
      <vt:variant>
        <vt:i4>5</vt:i4>
      </vt:variant>
      <vt:variant>
        <vt:lpwstr/>
      </vt:variant>
      <vt:variant>
        <vt:lpwstr>_Toc275171817</vt:lpwstr>
      </vt:variant>
      <vt:variant>
        <vt:i4>1114168</vt:i4>
      </vt:variant>
      <vt:variant>
        <vt:i4>218</vt:i4>
      </vt:variant>
      <vt:variant>
        <vt:i4>0</vt:i4>
      </vt:variant>
      <vt:variant>
        <vt:i4>5</vt:i4>
      </vt:variant>
      <vt:variant>
        <vt:lpwstr/>
      </vt:variant>
      <vt:variant>
        <vt:lpwstr>_Toc275171816</vt:lpwstr>
      </vt:variant>
      <vt:variant>
        <vt:i4>1114168</vt:i4>
      </vt:variant>
      <vt:variant>
        <vt:i4>212</vt:i4>
      </vt:variant>
      <vt:variant>
        <vt:i4>0</vt:i4>
      </vt:variant>
      <vt:variant>
        <vt:i4>5</vt:i4>
      </vt:variant>
      <vt:variant>
        <vt:lpwstr/>
      </vt:variant>
      <vt:variant>
        <vt:lpwstr>_Toc275171815</vt:lpwstr>
      </vt:variant>
      <vt:variant>
        <vt:i4>1114168</vt:i4>
      </vt:variant>
      <vt:variant>
        <vt:i4>206</vt:i4>
      </vt:variant>
      <vt:variant>
        <vt:i4>0</vt:i4>
      </vt:variant>
      <vt:variant>
        <vt:i4>5</vt:i4>
      </vt:variant>
      <vt:variant>
        <vt:lpwstr/>
      </vt:variant>
      <vt:variant>
        <vt:lpwstr>_Toc275171814</vt:lpwstr>
      </vt:variant>
      <vt:variant>
        <vt:i4>1114168</vt:i4>
      </vt:variant>
      <vt:variant>
        <vt:i4>200</vt:i4>
      </vt:variant>
      <vt:variant>
        <vt:i4>0</vt:i4>
      </vt:variant>
      <vt:variant>
        <vt:i4>5</vt:i4>
      </vt:variant>
      <vt:variant>
        <vt:lpwstr/>
      </vt:variant>
      <vt:variant>
        <vt:lpwstr>_Toc275171813</vt:lpwstr>
      </vt:variant>
      <vt:variant>
        <vt:i4>1114168</vt:i4>
      </vt:variant>
      <vt:variant>
        <vt:i4>194</vt:i4>
      </vt:variant>
      <vt:variant>
        <vt:i4>0</vt:i4>
      </vt:variant>
      <vt:variant>
        <vt:i4>5</vt:i4>
      </vt:variant>
      <vt:variant>
        <vt:lpwstr/>
      </vt:variant>
      <vt:variant>
        <vt:lpwstr>_Toc275171812</vt:lpwstr>
      </vt:variant>
      <vt:variant>
        <vt:i4>1114168</vt:i4>
      </vt:variant>
      <vt:variant>
        <vt:i4>188</vt:i4>
      </vt:variant>
      <vt:variant>
        <vt:i4>0</vt:i4>
      </vt:variant>
      <vt:variant>
        <vt:i4>5</vt:i4>
      </vt:variant>
      <vt:variant>
        <vt:lpwstr/>
      </vt:variant>
      <vt:variant>
        <vt:lpwstr>_Toc275171811</vt:lpwstr>
      </vt:variant>
      <vt:variant>
        <vt:i4>1114168</vt:i4>
      </vt:variant>
      <vt:variant>
        <vt:i4>182</vt:i4>
      </vt:variant>
      <vt:variant>
        <vt:i4>0</vt:i4>
      </vt:variant>
      <vt:variant>
        <vt:i4>5</vt:i4>
      </vt:variant>
      <vt:variant>
        <vt:lpwstr/>
      </vt:variant>
      <vt:variant>
        <vt:lpwstr>_Toc275171810</vt:lpwstr>
      </vt:variant>
      <vt:variant>
        <vt:i4>1048632</vt:i4>
      </vt:variant>
      <vt:variant>
        <vt:i4>176</vt:i4>
      </vt:variant>
      <vt:variant>
        <vt:i4>0</vt:i4>
      </vt:variant>
      <vt:variant>
        <vt:i4>5</vt:i4>
      </vt:variant>
      <vt:variant>
        <vt:lpwstr/>
      </vt:variant>
      <vt:variant>
        <vt:lpwstr>_Toc275171809</vt:lpwstr>
      </vt:variant>
      <vt:variant>
        <vt:i4>1048632</vt:i4>
      </vt:variant>
      <vt:variant>
        <vt:i4>170</vt:i4>
      </vt:variant>
      <vt:variant>
        <vt:i4>0</vt:i4>
      </vt:variant>
      <vt:variant>
        <vt:i4>5</vt:i4>
      </vt:variant>
      <vt:variant>
        <vt:lpwstr/>
      </vt:variant>
      <vt:variant>
        <vt:lpwstr>_Toc275171808</vt:lpwstr>
      </vt:variant>
      <vt:variant>
        <vt:i4>1048632</vt:i4>
      </vt:variant>
      <vt:variant>
        <vt:i4>164</vt:i4>
      </vt:variant>
      <vt:variant>
        <vt:i4>0</vt:i4>
      </vt:variant>
      <vt:variant>
        <vt:i4>5</vt:i4>
      </vt:variant>
      <vt:variant>
        <vt:lpwstr/>
      </vt:variant>
      <vt:variant>
        <vt:lpwstr>_Toc275171807</vt:lpwstr>
      </vt:variant>
      <vt:variant>
        <vt:i4>1048632</vt:i4>
      </vt:variant>
      <vt:variant>
        <vt:i4>158</vt:i4>
      </vt:variant>
      <vt:variant>
        <vt:i4>0</vt:i4>
      </vt:variant>
      <vt:variant>
        <vt:i4>5</vt:i4>
      </vt:variant>
      <vt:variant>
        <vt:lpwstr/>
      </vt:variant>
      <vt:variant>
        <vt:lpwstr>_Toc275171806</vt:lpwstr>
      </vt:variant>
      <vt:variant>
        <vt:i4>1048632</vt:i4>
      </vt:variant>
      <vt:variant>
        <vt:i4>152</vt:i4>
      </vt:variant>
      <vt:variant>
        <vt:i4>0</vt:i4>
      </vt:variant>
      <vt:variant>
        <vt:i4>5</vt:i4>
      </vt:variant>
      <vt:variant>
        <vt:lpwstr/>
      </vt:variant>
      <vt:variant>
        <vt:lpwstr>_Toc275171805</vt:lpwstr>
      </vt:variant>
      <vt:variant>
        <vt:i4>1048632</vt:i4>
      </vt:variant>
      <vt:variant>
        <vt:i4>146</vt:i4>
      </vt:variant>
      <vt:variant>
        <vt:i4>0</vt:i4>
      </vt:variant>
      <vt:variant>
        <vt:i4>5</vt:i4>
      </vt:variant>
      <vt:variant>
        <vt:lpwstr/>
      </vt:variant>
      <vt:variant>
        <vt:lpwstr>_Toc275171804</vt:lpwstr>
      </vt:variant>
      <vt:variant>
        <vt:i4>1048632</vt:i4>
      </vt:variant>
      <vt:variant>
        <vt:i4>140</vt:i4>
      </vt:variant>
      <vt:variant>
        <vt:i4>0</vt:i4>
      </vt:variant>
      <vt:variant>
        <vt:i4>5</vt:i4>
      </vt:variant>
      <vt:variant>
        <vt:lpwstr/>
      </vt:variant>
      <vt:variant>
        <vt:lpwstr>_Toc275171803</vt:lpwstr>
      </vt:variant>
      <vt:variant>
        <vt:i4>1048632</vt:i4>
      </vt:variant>
      <vt:variant>
        <vt:i4>134</vt:i4>
      </vt:variant>
      <vt:variant>
        <vt:i4>0</vt:i4>
      </vt:variant>
      <vt:variant>
        <vt:i4>5</vt:i4>
      </vt:variant>
      <vt:variant>
        <vt:lpwstr/>
      </vt:variant>
      <vt:variant>
        <vt:lpwstr>_Toc275171802</vt:lpwstr>
      </vt:variant>
      <vt:variant>
        <vt:i4>1048632</vt:i4>
      </vt:variant>
      <vt:variant>
        <vt:i4>128</vt:i4>
      </vt:variant>
      <vt:variant>
        <vt:i4>0</vt:i4>
      </vt:variant>
      <vt:variant>
        <vt:i4>5</vt:i4>
      </vt:variant>
      <vt:variant>
        <vt:lpwstr/>
      </vt:variant>
      <vt:variant>
        <vt:lpwstr>_Toc275171801</vt:lpwstr>
      </vt:variant>
      <vt:variant>
        <vt:i4>1048632</vt:i4>
      </vt:variant>
      <vt:variant>
        <vt:i4>122</vt:i4>
      </vt:variant>
      <vt:variant>
        <vt:i4>0</vt:i4>
      </vt:variant>
      <vt:variant>
        <vt:i4>5</vt:i4>
      </vt:variant>
      <vt:variant>
        <vt:lpwstr/>
      </vt:variant>
      <vt:variant>
        <vt:lpwstr>_Toc275171800</vt:lpwstr>
      </vt:variant>
      <vt:variant>
        <vt:i4>1638455</vt:i4>
      </vt:variant>
      <vt:variant>
        <vt:i4>116</vt:i4>
      </vt:variant>
      <vt:variant>
        <vt:i4>0</vt:i4>
      </vt:variant>
      <vt:variant>
        <vt:i4>5</vt:i4>
      </vt:variant>
      <vt:variant>
        <vt:lpwstr/>
      </vt:variant>
      <vt:variant>
        <vt:lpwstr>_Toc275171799</vt:lpwstr>
      </vt:variant>
      <vt:variant>
        <vt:i4>1638455</vt:i4>
      </vt:variant>
      <vt:variant>
        <vt:i4>110</vt:i4>
      </vt:variant>
      <vt:variant>
        <vt:i4>0</vt:i4>
      </vt:variant>
      <vt:variant>
        <vt:i4>5</vt:i4>
      </vt:variant>
      <vt:variant>
        <vt:lpwstr/>
      </vt:variant>
      <vt:variant>
        <vt:lpwstr>_Toc275171798</vt:lpwstr>
      </vt:variant>
      <vt:variant>
        <vt:i4>1638455</vt:i4>
      </vt:variant>
      <vt:variant>
        <vt:i4>104</vt:i4>
      </vt:variant>
      <vt:variant>
        <vt:i4>0</vt:i4>
      </vt:variant>
      <vt:variant>
        <vt:i4>5</vt:i4>
      </vt:variant>
      <vt:variant>
        <vt:lpwstr/>
      </vt:variant>
      <vt:variant>
        <vt:lpwstr>_Toc275171797</vt:lpwstr>
      </vt:variant>
      <vt:variant>
        <vt:i4>1638455</vt:i4>
      </vt:variant>
      <vt:variant>
        <vt:i4>98</vt:i4>
      </vt:variant>
      <vt:variant>
        <vt:i4>0</vt:i4>
      </vt:variant>
      <vt:variant>
        <vt:i4>5</vt:i4>
      </vt:variant>
      <vt:variant>
        <vt:lpwstr/>
      </vt:variant>
      <vt:variant>
        <vt:lpwstr>_Toc275171796</vt:lpwstr>
      </vt:variant>
      <vt:variant>
        <vt:i4>1638455</vt:i4>
      </vt:variant>
      <vt:variant>
        <vt:i4>92</vt:i4>
      </vt:variant>
      <vt:variant>
        <vt:i4>0</vt:i4>
      </vt:variant>
      <vt:variant>
        <vt:i4>5</vt:i4>
      </vt:variant>
      <vt:variant>
        <vt:lpwstr/>
      </vt:variant>
      <vt:variant>
        <vt:lpwstr>_Toc275171795</vt:lpwstr>
      </vt:variant>
      <vt:variant>
        <vt:i4>1638455</vt:i4>
      </vt:variant>
      <vt:variant>
        <vt:i4>86</vt:i4>
      </vt:variant>
      <vt:variant>
        <vt:i4>0</vt:i4>
      </vt:variant>
      <vt:variant>
        <vt:i4>5</vt:i4>
      </vt:variant>
      <vt:variant>
        <vt:lpwstr/>
      </vt:variant>
      <vt:variant>
        <vt:lpwstr>_Toc275171794</vt:lpwstr>
      </vt:variant>
      <vt:variant>
        <vt:i4>1638455</vt:i4>
      </vt:variant>
      <vt:variant>
        <vt:i4>80</vt:i4>
      </vt:variant>
      <vt:variant>
        <vt:i4>0</vt:i4>
      </vt:variant>
      <vt:variant>
        <vt:i4>5</vt:i4>
      </vt:variant>
      <vt:variant>
        <vt:lpwstr/>
      </vt:variant>
      <vt:variant>
        <vt:lpwstr>_Toc275171793</vt:lpwstr>
      </vt:variant>
      <vt:variant>
        <vt:i4>1638455</vt:i4>
      </vt:variant>
      <vt:variant>
        <vt:i4>74</vt:i4>
      </vt:variant>
      <vt:variant>
        <vt:i4>0</vt:i4>
      </vt:variant>
      <vt:variant>
        <vt:i4>5</vt:i4>
      </vt:variant>
      <vt:variant>
        <vt:lpwstr/>
      </vt:variant>
      <vt:variant>
        <vt:lpwstr>_Toc275171792</vt:lpwstr>
      </vt:variant>
      <vt:variant>
        <vt:i4>1638455</vt:i4>
      </vt:variant>
      <vt:variant>
        <vt:i4>68</vt:i4>
      </vt:variant>
      <vt:variant>
        <vt:i4>0</vt:i4>
      </vt:variant>
      <vt:variant>
        <vt:i4>5</vt:i4>
      </vt:variant>
      <vt:variant>
        <vt:lpwstr/>
      </vt:variant>
      <vt:variant>
        <vt:lpwstr>_Toc275171791</vt:lpwstr>
      </vt:variant>
      <vt:variant>
        <vt:i4>1638455</vt:i4>
      </vt:variant>
      <vt:variant>
        <vt:i4>62</vt:i4>
      </vt:variant>
      <vt:variant>
        <vt:i4>0</vt:i4>
      </vt:variant>
      <vt:variant>
        <vt:i4>5</vt:i4>
      </vt:variant>
      <vt:variant>
        <vt:lpwstr/>
      </vt:variant>
      <vt:variant>
        <vt:lpwstr>_Toc275171790</vt:lpwstr>
      </vt:variant>
      <vt:variant>
        <vt:i4>1572919</vt:i4>
      </vt:variant>
      <vt:variant>
        <vt:i4>56</vt:i4>
      </vt:variant>
      <vt:variant>
        <vt:i4>0</vt:i4>
      </vt:variant>
      <vt:variant>
        <vt:i4>5</vt:i4>
      </vt:variant>
      <vt:variant>
        <vt:lpwstr/>
      </vt:variant>
      <vt:variant>
        <vt:lpwstr>_Toc275171789</vt:lpwstr>
      </vt:variant>
      <vt:variant>
        <vt:i4>1572919</vt:i4>
      </vt:variant>
      <vt:variant>
        <vt:i4>50</vt:i4>
      </vt:variant>
      <vt:variant>
        <vt:i4>0</vt:i4>
      </vt:variant>
      <vt:variant>
        <vt:i4>5</vt:i4>
      </vt:variant>
      <vt:variant>
        <vt:lpwstr/>
      </vt:variant>
      <vt:variant>
        <vt:lpwstr>_Toc275171788</vt:lpwstr>
      </vt:variant>
      <vt:variant>
        <vt:i4>1572919</vt:i4>
      </vt:variant>
      <vt:variant>
        <vt:i4>44</vt:i4>
      </vt:variant>
      <vt:variant>
        <vt:i4>0</vt:i4>
      </vt:variant>
      <vt:variant>
        <vt:i4>5</vt:i4>
      </vt:variant>
      <vt:variant>
        <vt:lpwstr/>
      </vt:variant>
      <vt:variant>
        <vt:lpwstr>_Toc275171787</vt:lpwstr>
      </vt:variant>
      <vt:variant>
        <vt:i4>1572919</vt:i4>
      </vt:variant>
      <vt:variant>
        <vt:i4>38</vt:i4>
      </vt:variant>
      <vt:variant>
        <vt:i4>0</vt:i4>
      </vt:variant>
      <vt:variant>
        <vt:i4>5</vt:i4>
      </vt:variant>
      <vt:variant>
        <vt:lpwstr/>
      </vt:variant>
      <vt:variant>
        <vt:lpwstr>_Toc275171786</vt:lpwstr>
      </vt:variant>
      <vt:variant>
        <vt:i4>1572919</vt:i4>
      </vt:variant>
      <vt:variant>
        <vt:i4>32</vt:i4>
      </vt:variant>
      <vt:variant>
        <vt:i4>0</vt:i4>
      </vt:variant>
      <vt:variant>
        <vt:i4>5</vt:i4>
      </vt:variant>
      <vt:variant>
        <vt:lpwstr/>
      </vt:variant>
      <vt:variant>
        <vt:lpwstr>_Toc275171785</vt:lpwstr>
      </vt:variant>
      <vt:variant>
        <vt:i4>1572919</vt:i4>
      </vt:variant>
      <vt:variant>
        <vt:i4>26</vt:i4>
      </vt:variant>
      <vt:variant>
        <vt:i4>0</vt:i4>
      </vt:variant>
      <vt:variant>
        <vt:i4>5</vt:i4>
      </vt:variant>
      <vt:variant>
        <vt:lpwstr/>
      </vt:variant>
      <vt:variant>
        <vt:lpwstr>_Toc275171784</vt:lpwstr>
      </vt:variant>
      <vt:variant>
        <vt:i4>1572919</vt:i4>
      </vt:variant>
      <vt:variant>
        <vt:i4>20</vt:i4>
      </vt:variant>
      <vt:variant>
        <vt:i4>0</vt:i4>
      </vt:variant>
      <vt:variant>
        <vt:i4>5</vt:i4>
      </vt:variant>
      <vt:variant>
        <vt:lpwstr/>
      </vt:variant>
      <vt:variant>
        <vt:lpwstr>_Toc275171783</vt:lpwstr>
      </vt:variant>
      <vt:variant>
        <vt:i4>1572919</vt:i4>
      </vt:variant>
      <vt:variant>
        <vt:i4>14</vt:i4>
      </vt:variant>
      <vt:variant>
        <vt:i4>0</vt:i4>
      </vt:variant>
      <vt:variant>
        <vt:i4>5</vt:i4>
      </vt:variant>
      <vt:variant>
        <vt:lpwstr/>
      </vt:variant>
      <vt:variant>
        <vt:lpwstr>_Toc275171782</vt:lpwstr>
      </vt:variant>
      <vt:variant>
        <vt:i4>1572919</vt:i4>
      </vt:variant>
      <vt:variant>
        <vt:i4>8</vt:i4>
      </vt:variant>
      <vt:variant>
        <vt:i4>0</vt:i4>
      </vt:variant>
      <vt:variant>
        <vt:i4>5</vt:i4>
      </vt:variant>
      <vt:variant>
        <vt:lpwstr/>
      </vt:variant>
      <vt:variant>
        <vt:lpwstr>_Toc275171781</vt:lpwstr>
      </vt:variant>
      <vt:variant>
        <vt:i4>1572919</vt:i4>
      </vt:variant>
      <vt:variant>
        <vt:i4>2</vt:i4>
      </vt:variant>
      <vt:variant>
        <vt:i4>0</vt:i4>
      </vt:variant>
      <vt:variant>
        <vt:i4>5</vt:i4>
      </vt:variant>
      <vt:variant>
        <vt:lpwstr/>
      </vt:variant>
      <vt:variant>
        <vt:lpwstr>_Toc275171780</vt:lpwstr>
      </vt:variant>
      <vt:variant>
        <vt:i4>3539000</vt:i4>
      </vt:variant>
      <vt:variant>
        <vt:i4>-1</vt:i4>
      </vt:variant>
      <vt:variant>
        <vt:i4>1026</vt:i4>
      </vt:variant>
      <vt:variant>
        <vt:i4>1</vt:i4>
      </vt:variant>
      <vt:variant>
        <vt:lpwstr>http://web.state.nm.us/seal.jpg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
  <dc:creator>Beltemacchi, Laura</dc:creator>
  <cp:keywords/>
  <dc:description/>
  <cp:lastModifiedBy>Chavez, Gary</cp:lastModifiedBy>
  <cp:revision>3</cp:revision>
  <cp:lastPrinted>2018-02-26T17:33:00Z</cp:lastPrinted>
  <dcterms:created xsi:type="dcterms:W3CDTF">2018-02-23T20:28:00Z</dcterms:created>
  <dcterms:modified xsi:type="dcterms:W3CDTF">2018-02-26T17:34:00Z</dcterms:modified>
</cp:coreProperties>
</file>