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91DE" w14:textId="77777777" w:rsidR="007841EC" w:rsidRPr="00516015" w:rsidRDefault="007841EC" w:rsidP="007841EC">
      <w:pPr>
        <w:pStyle w:val="NormalWeb"/>
        <w:contextualSpacing/>
      </w:pPr>
    </w:p>
    <w:p w14:paraId="37B36839" w14:textId="3DC7C020" w:rsidR="007841EC" w:rsidRPr="00516015" w:rsidRDefault="007841EC" w:rsidP="007841EC">
      <w:pPr>
        <w:pStyle w:val="NormalWeb"/>
      </w:pPr>
      <w:r w:rsidRPr="00516015">
        <w:rPr>
          <w:rStyle w:val="Strong"/>
          <w:rFonts w:eastAsiaTheme="majorEastAsia"/>
        </w:rPr>
        <w:t>Date:</w:t>
      </w:r>
      <w:r w:rsidRPr="00516015">
        <w:t xml:space="preserve"> </w:t>
      </w:r>
      <w:r w:rsidR="001F5873" w:rsidRPr="00516015">
        <w:t>November 17, 2025</w:t>
      </w:r>
    </w:p>
    <w:p w14:paraId="3E454861" w14:textId="77777777" w:rsidR="00C154F8" w:rsidRPr="00516015" w:rsidRDefault="007841EC" w:rsidP="00C154F8">
      <w:pPr>
        <w:pStyle w:val="NormalWeb"/>
        <w:contextualSpacing/>
      </w:pPr>
      <w:r w:rsidRPr="00516015">
        <w:rPr>
          <w:rStyle w:val="Strong"/>
          <w:rFonts w:eastAsiaTheme="majorEastAsia"/>
        </w:rPr>
        <w:t>Subject:</w:t>
      </w:r>
      <w:r w:rsidRPr="00516015">
        <w:t xml:space="preserve"> </w:t>
      </w:r>
      <w:r w:rsidR="00C154F8" w:rsidRPr="00516015">
        <w:t>RFP# 26-630-0700-0010</w:t>
      </w:r>
    </w:p>
    <w:p w14:paraId="080E08DF" w14:textId="5FA4545C" w:rsidR="007841EC" w:rsidRPr="00516015" w:rsidRDefault="00C154F8" w:rsidP="00C154F8">
      <w:pPr>
        <w:pStyle w:val="NormalWeb"/>
        <w:ind w:left="900"/>
        <w:contextualSpacing/>
      </w:pPr>
      <w:r w:rsidRPr="00516015">
        <w:t>Pre-Proposal Conference Questions for NCI-IDD Surveys RFP</w:t>
      </w:r>
    </w:p>
    <w:p w14:paraId="66C2A443" w14:textId="34525753" w:rsidR="007841EC" w:rsidRPr="00516015" w:rsidRDefault="007841EC" w:rsidP="007841EC">
      <w:pPr>
        <w:pStyle w:val="NormalWeb"/>
      </w:pPr>
      <w:r w:rsidRPr="00516015">
        <w:rPr>
          <w:noProof/>
          <w14:ligatures w14:val="standardContextual"/>
        </w:rPr>
        <mc:AlternateContent>
          <mc:Choice Requires="wps">
            <w:drawing>
              <wp:anchor distT="0" distB="0" distL="114300" distR="114300" simplePos="0" relativeHeight="251659264" behindDoc="0" locked="0" layoutInCell="1" allowOverlap="1" wp14:anchorId="55ECCB24" wp14:editId="72AA516E">
                <wp:simplePos x="0" y="0"/>
                <wp:positionH relativeFrom="column">
                  <wp:posOffset>-9525</wp:posOffset>
                </wp:positionH>
                <wp:positionV relativeFrom="paragraph">
                  <wp:posOffset>31115</wp:posOffset>
                </wp:positionV>
                <wp:extent cx="5715000" cy="28575"/>
                <wp:effectExtent l="0" t="0" r="19050" b="28575"/>
                <wp:wrapNone/>
                <wp:docPr id="1572634147" name="Straight Connector 4"/>
                <wp:cNvGraphicFramePr/>
                <a:graphic xmlns:a="http://schemas.openxmlformats.org/drawingml/2006/main">
                  <a:graphicData uri="http://schemas.microsoft.com/office/word/2010/wordprocessingShape">
                    <wps:wsp>
                      <wps:cNvCnPr/>
                      <wps:spPr>
                        <a:xfrm flipV="1">
                          <a:off x="0" y="0"/>
                          <a:ext cx="57150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3F34BC"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2.45pt" to="44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" strokecolor="black [3200]" strokeweight=".5pt">
                <v:stroke joinstyle="miter"/>
              </v:line>
            </w:pict>
          </mc:Fallback>
        </mc:AlternateContent>
      </w:r>
    </w:p>
    <w:tbl>
      <w:tblPr>
        <w:tblStyle w:val="TableGrid"/>
        <w:tblW w:w="0" w:type="auto"/>
        <w:tblLook w:val="04A0" w:firstRow="1" w:lastRow="0" w:firstColumn="1" w:lastColumn="0" w:noHBand="0" w:noVBand="1"/>
      </w:tblPr>
      <w:tblGrid>
        <w:gridCol w:w="4675"/>
        <w:gridCol w:w="4675"/>
      </w:tblGrid>
      <w:tr w:rsidR="00C154F8" w:rsidRPr="00516015" w14:paraId="067A8DB7" w14:textId="77777777" w:rsidTr="00C154F8">
        <w:tc>
          <w:tcPr>
            <w:tcW w:w="4675" w:type="dxa"/>
          </w:tcPr>
          <w:p w14:paraId="5DE9B4E3" w14:textId="67D789A3" w:rsidR="00C154F8" w:rsidRPr="00516015" w:rsidRDefault="00C154F8">
            <w:pPr>
              <w:rPr>
                <w:rFonts w:ascii="Times New Roman" w:hAnsi="Times New Roman" w:cs="Times New Roman"/>
                <w:b/>
                <w:bCs/>
              </w:rPr>
            </w:pPr>
            <w:r w:rsidRPr="00516015">
              <w:rPr>
                <w:rFonts w:ascii="Times New Roman" w:hAnsi="Times New Roman" w:cs="Times New Roman"/>
                <w:b/>
                <w:bCs/>
              </w:rPr>
              <w:t>QUESTION</w:t>
            </w:r>
          </w:p>
        </w:tc>
        <w:tc>
          <w:tcPr>
            <w:tcW w:w="4675" w:type="dxa"/>
          </w:tcPr>
          <w:p w14:paraId="69CD5D20" w14:textId="4D0FEB47" w:rsidR="00C154F8" w:rsidRPr="00516015" w:rsidRDefault="00842230">
            <w:pPr>
              <w:rPr>
                <w:rFonts w:ascii="Times New Roman" w:hAnsi="Times New Roman" w:cs="Times New Roman"/>
                <w:b/>
                <w:bCs/>
              </w:rPr>
            </w:pPr>
            <w:r w:rsidRPr="00516015">
              <w:rPr>
                <w:rFonts w:ascii="Times New Roman" w:hAnsi="Times New Roman" w:cs="Times New Roman"/>
                <w:b/>
                <w:bCs/>
              </w:rPr>
              <w:t xml:space="preserve">STATE </w:t>
            </w:r>
            <w:r w:rsidR="00C154F8" w:rsidRPr="00516015">
              <w:rPr>
                <w:rFonts w:ascii="Times New Roman" w:hAnsi="Times New Roman" w:cs="Times New Roman"/>
                <w:b/>
                <w:bCs/>
              </w:rPr>
              <w:t>RESPONSE</w:t>
            </w:r>
          </w:p>
        </w:tc>
      </w:tr>
      <w:tr w:rsidR="00C154F8" w:rsidRPr="00516015" w14:paraId="1C42007B" w14:textId="77777777" w:rsidTr="00C154F8">
        <w:tc>
          <w:tcPr>
            <w:tcW w:w="4675" w:type="dxa"/>
          </w:tcPr>
          <w:p w14:paraId="269B46FA" w14:textId="4DB83299" w:rsidR="00C154F8" w:rsidRPr="00516015" w:rsidRDefault="00DC37CF" w:rsidP="00842230">
            <w:pPr>
              <w:tabs>
                <w:tab w:val="left" w:pos="0"/>
              </w:tabs>
              <w:rPr>
                <w:rFonts w:ascii="Times New Roman" w:hAnsi="Times New Roman" w:cs="Times New Roman"/>
              </w:rPr>
            </w:pPr>
            <w:r w:rsidRPr="00516015">
              <w:rPr>
                <w:rFonts w:ascii="Times New Roman" w:hAnsi="Times New Roman" w:cs="Times New Roman"/>
              </w:rPr>
              <w:t>Can you confirm which survey types</w:t>
            </w:r>
            <w:r w:rsidR="00A638C8" w:rsidRPr="00516015">
              <w:rPr>
                <w:rFonts w:ascii="Times New Roman" w:hAnsi="Times New Roman" w:cs="Times New Roman"/>
              </w:rPr>
              <w:t>, In-Person Survey (</w:t>
            </w:r>
            <w:r w:rsidRPr="00516015">
              <w:rPr>
                <w:rFonts w:ascii="Times New Roman" w:hAnsi="Times New Roman" w:cs="Times New Roman"/>
              </w:rPr>
              <w:t>IP</w:t>
            </w:r>
            <w:r w:rsidR="00A638C8" w:rsidRPr="00516015">
              <w:rPr>
                <w:rFonts w:ascii="Times New Roman" w:hAnsi="Times New Roman" w:cs="Times New Roman"/>
              </w:rPr>
              <w:t>S)</w:t>
            </w:r>
            <w:r w:rsidRPr="00516015">
              <w:rPr>
                <w:rFonts w:ascii="Times New Roman" w:hAnsi="Times New Roman" w:cs="Times New Roman"/>
              </w:rPr>
              <w:t xml:space="preserve">, </w:t>
            </w:r>
            <w:r w:rsidR="00A638C8" w:rsidRPr="00516015">
              <w:rPr>
                <w:rFonts w:ascii="Times New Roman" w:hAnsi="Times New Roman" w:cs="Times New Roman"/>
              </w:rPr>
              <w:t>Adult Family Survey (</w:t>
            </w:r>
            <w:r w:rsidRPr="00516015">
              <w:rPr>
                <w:rFonts w:ascii="Times New Roman" w:hAnsi="Times New Roman" w:cs="Times New Roman"/>
              </w:rPr>
              <w:t>AFS</w:t>
            </w:r>
            <w:r w:rsidR="00A638C8" w:rsidRPr="00516015">
              <w:rPr>
                <w:rFonts w:ascii="Times New Roman" w:hAnsi="Times New Roman" w:cs="Times New Roman"/>
              </w:rPr>
              <w:t>)</w:t>
            </w:r>
            <w:r w:rsidRPr="00516015">
              <w:rPr>
                <w:rFonts w:ascii="Times New Roman" w:hAnsi="Times New Roman" w:cs="Times New Roman"/>
              </w:rPr>
              <w:t xml:space="preserve">, </w:t>
            </w:r>
            <w:r w:rsidR="00A638C8" w:rsidRPr="00516015">
              <w:rPr>
                <w:rFonts w:ascii="Times New Roman" w:hAnsi="Times New Roman" w:cs="Times New Roman"/>
              </w:rPr>
              <w:t>Family/Guardian Survey (</w:t>
            </w:r>
            <w:r w:rsidRPr="00516015">
              <w:rPr>
                <w:rFonts w:ascii="Times New Roman" w:hAnsi="Times New Roman" w:cs="Times New Roman"/>
              </w:rPr>
              <w:t>FGS</w:t>
            </w:r>
            <w:r w:rsidR="00A638C8" w:rsidRPr="00516015">
              <w:rPr>
                <w:rFonts w:ascii="Times New Roman" w:hAnsi="Times New Roman" w:cs="Times New Roman"/>
              </w:rPr>
              <w:t>)</w:t>
            </w:r>
            <w:r w:rsidRPr="00516015">
              <w:rPr>
                <w:rFonts w:ascii="Times New Roman" w:hAnsi="Times New Roman" w:cs="Times New Roman"/>
              </w:rPr>
              <w:t xml:space="preserve">, </w:t>
            </w:r>
            <w:r w:rsidR="00A638C8" w:rsidRPr="00516015">
              <w:rPr>
                <w:rFonts w:ascii="Times New Roman" w:hAnsi="Times New Roman" w:cs="Times New Roman"/>
              </w:rPr>
              <w:t>Child Family Survey (</w:t>
            </w:r>
            <w:r w:rsidRPr="00516015">
              <w:rPr>
                <w:rFonts w:ascii="Times New Roman" w:hAnsi="Times New Roman" w:cs="Times New Roman"/>
              </w:rPr>
              <w:t>CFS</w:t>
            </w:r>
            <w:r w:rsidR="00A638C8" w:rsidRPr="00516015">
              <w:rPr>
                <w:rFonts w:ascii="Times New Roman" w:hAnsi="Times New Roman" w:cs="Times New Roman"/>
              </w:rPr>
              <w:t>)</w:t>
            </w:r>
            <w:r w:rsidRPr="00516015">
              <w:rPr>
                <w:rFonts w:ascii="Times New Roman" w:hAnsi="Times New Roman" w:cs="Times New Roman"/>
              </w:rPr>
              <w:t>, Workforce</w:t>
            </w:r>
            <w:r w:rsidR="00A638C8" w:rsidRPr="00516015">
              <w:rPr>
                <w:rFonts w:ascii="Times New Roman" w:hAnsi="Times New Roman" w:cs="Times New Roman"/>
              </w:rPr>
              <w:t xml:space="preserve"> Survey</w:t>
            </w:r>
            <w:r w:rsidRPr="00516015">
              <w:rPr>
                <w:rFonts w:ascii="Times New Roman" w:hAnsi="Times New Roman" w:cs="Times New Roman"/>
              </w:rPr>
              <w:t xml:space="preserve"> will be required each year?</w:t>
            </w:r>
            <w:r w:rsidR="00A638C8" w:rsidRPr="00516015">
              <w:rPr>
                <w:rFonts w:ascii="Times New Roman" w:hAnsi="Times New Roman" w:cs="Times New Roman"/>
              </w:rPr>
              <w:t xml:space="preserve">  </w:t>
            </w:r>
          </w:p>
        </w:tc>
        <w:tc>
          <w:tcPr>
            <w:tcW w:w="4675" w:type="dxa"/>
          </w:tcPr>
          <w:p w14:paraId="235013D0" w14:textId="419FE7D4" w:rsidR="0095437E" w:rsidRPr="00516015" w:rsidRDefault="0095437E" w:rsidP="0095437E">
            <w:pPr>
              <w:rPr>
                <w:rFonts w:ascii="Times New Roman" w:hAnsi="Times New Roman" w:cs="Times New Roman"/>
              </w:rPr>
            </w:pPr>
            <w:r w:rsidRPr="0095437E">
              <w:rPr>
                <w:rFonts w:ascii="Times New Roman" w:hAnsi="Times New Roman" w:cs="Times New Roman"/>
              </w:rPr>
              <w:t xml:space="preserve">The </w:t>
            </w:r>
            <w:r w:rsidRPr="00516015">
              <w:rPr>
                <w:rFonts w:ascii="Times New Roman" w:hAnsi="Times New Roman" w:cs="Times New Roman"/>
              </w:rPr>
              <w:t>Healthcare Authority (HCA)</w:t>
            </w:r>
            <w:r w:rsidRPr="0095437E">
              <w:rPr>
                <w:rFonts w:ascii="Times New Roman" w:hAnsi="Times New Roman" w:cs="Times New Roman"/>
              </w:rPr>
              <w:t xml:space="preserve"> can confirm that Year 1 of the contract will include the In-Person Survey (IPS) for the National Core Indicators–Intellectual and Developmental Disabilities (NCI-IDD) program.</w:t>
            </w:r>
          </w:p>
          <w:p w14:paraId="2D549504" w14:textId="77777777" w:rsidR="0095437E" w:rsidRPr="0095437E" w:rsidRDefault="0095437E" w:rsidP="0095437E">
            <w:pPr>
              <w:rPr>
                <w:rFonts w:ascii="Times New Roman" w:hAnsi="Times New Roman" w:cs="Times New Roman"/>
              </w:rPr>
            </w:pPr>
          </w:p>
          <w:p w14:paraId="5214E62F" w14:textId="77777777" w:rsidR="0095437E" w:rsidRPr="0095437E" w:rsidRDefault="0095437E" w:rsidP="0095437E">
            <w:pPr>
              <w:rPr>
                <w:rFonts w:ascii="Times New Roman" w:hAnsi="Times New Roman" w:cs="Times New Roman"/>
              </w:rPr>
            </w:pPr>
            <w:r w:rsidRPr="0095437E">
              <w:rPr>
                <w:rFonts w:ascii="Times New Roman" w:hAnsi="Times New Roman" w:cs="Times New Roman"/>
              </w:rPr>
              <w:t>For subsequent contract years, the specific survey types to be conducted—such as the Adult Family Survey (AFS), Family/Guardian Survey (FGS), Child Family Survey (CFS), or Workforce Survey—will be determined on an ongoing, annual basis. Survey selection will depend on:</w:t>
            </w:r>
          </w:p>
          <w:p w14:paraId="06CF67D4" w14:textId="77777777" w:rsidR="0095437E" w:rsidRPr="0095437E" w:rsidRDefault="0095437E" w:rsidP="0095437E">
            <w:pPr>
              <w:numPr>
                <w:ilvl w:val="0"/>
                <w:numId w:val="2"/>
              </w:numPr>
              <w:rPr>
                <w:rFonts w:ascii="Times New Roman" w:hAnsi="Times New Roman" w:cs="Times New Roman"/>
              </w:rPr>
            </w:pPr>
            <w:r w:rsidRPr="0095437E">
              <w:rPr>
                <w:rFonts w:ascii="Times New Roman" w:hAnsi="Times New Roman" w:cs="Times New Roman"/>
              </w:rPr>
              <w:t>Legislative appropriations and available funding,</w:t>
            </w:r>
          </w:p>
          <w:p w14:paraId="5DCEDFD2" w14:textId="77777777" w:rsidR="0095437E" w:rsidRPr="0095437E" w:rsidRDefault="0095437E" w:rsidP="0095437E">
            <w:pPr>
              <w:numPr>
                <w:ilvl w:val="0"/>
                <w:numId w:val="2"/>
              </w:numPr>
              <w:rPr>
                <w:rFonts w:ascii="Times New Roman" w:hAnsi="Times New Roman" w:cs="Times New Roman"/>
              </w:rPr>
            </w:pPr>
            <w:r w:rsidRPr="0095437E">
              <w:rPr>
                <w:rFonts w:ascii="Times New Roman" w:hAnsi="Times New Roman" w:cs="Times New Roman"/>
              </w:rPr>
              <w:t>Programmatic priorities, and</w:t>
            </w:r>
          </w:p>
          <w:p w14:paraId="646D50C8" w14:textId="77777777" w:rsidR="0095437E" w:rsidRPr="00516015" w:rsidRDefault="0095437E" w:rsidP="0095437E">
            <w:pPr>
              <w:numPr>
                <w:ilvl w:val="0"/>
                <w:numId w:val="2"/>
              </w:numPr>
              <w:rPr>
                <w:rFonts w:ascii="Times New Roman" w:hAnsi="Times New Roman" w:cs="Times New Roman"/>
              </w:rPr>
            </w:pPr>
            <w:r w:rsidRPr="0095437E">
              <w:rPr>
                <w:rFonts w:ascii="Times New Roman" w:hAnsi="Times New Roman" w:cs="Times New Roman"/>
              </w:rPr>
              <w:t>Operational considerations.</w:t>
            </w:r>
          </w:p>
          <w:p w14:paraId="214060E3" w14:textId="77777777" w:rsidR="0095437E" w:rsidRPr="0095437E" w:rsidRDefault="0095437E" w:rsidP="0095437E">
            <w:pPr>
              <w:ind w:left="720"/>
              <w:rPr>
                <w:rFonts w:ascii="Times New Roman" w:hAnsi="Times New Roman" w:cs="Times New Roman"/>
              </w:rPr>
            </w:pPr>
          </w:p>
          <w:p w14:paraId="50C0EC29" w14:textId="525468FC" w:rsidR="0095437E" w:rsidRPr="0095437E" w:rsidRDefault="0095437E" w:rsidP="0095437E">
            <w:pPr>
              <w:rPr>
                <w:rFonts w:ascii="Times New Roman" w:hAnsi="Times New Roman" w:cs="Times New Roman"/>
              </w:rPr>
            </w:pPr>
            <w:r w:rsidRPr="0095437E">
              <w:rPr>
                <w:rFonts w:ascii="Times New Roman" w:hAnsi="Times New Roman" w:cs="Times New Roman"/>
              </w:rPr>
              <w:t xml:space="preserve">The </w:t>
            </w:r>
            <w:r w:rsidRPr="00516015">
              <w:rPr>
                <w:rFonts w:ascii="Times New Roman" w:hAnsi="Times New Roman" w:cs="Times New Roman"/>
              </w:rPr>
              <w:t xml:space="preserve">HCA </w:t>
            </w:r>
            <w:r w:rsidRPr="0095437E">
              <w:rPr>
                <w:rFonts w:ascii="Times New Roman" w:hAnsi="Times New Roman" w:cs="Times New Roman"/>
              </w:rPr>
              <w:t>will provide the Contractor with adequate advance notice of the survey(s) selected for each year to ensure sufficient planning and implementation time.</w:t>
            </w:r>
          </w:p>
          <w:p w14:paraId="2DFE9FB7" w14:textId="77777777" w:rsidR="00C154F8" w:rsidRPr="00516015" w:rsidRDefault="00C154F8">
            <w:pPr>
              <w:rPr>
                <w:rFonts w:ascii="Times New Roman" w:hAnsi="Times New Roman" w:cs="Times New Roman"/>
              </w:rPr>
            </w:pPr>
          </w:p>
        </w:tc>
      </w:tr>
      <w:tr w:rsidR="00C154F8" w:rsidRPr="00516015" w14:paraId="7C288246" w14:textId="77777777" w:rsidTr="00C154F8">
        <w:tc>
          <w:tcPr>
            <w:tcW w:w="4675" w:type="dxa"/>
          </w:tcPr>
          <w:p w14:paraId="2B192FB9" w14:textId="578E2A8D" w:rsidR="00C154F8" w:rsidRPr="00516015" w:rsidRDefault="00DC37CF" w:rsidP="00DC37CF">
            <w:pPr>
              <w:tabs>
                <w:tab w:val="left" w:pos="3060"/>
              </w:tabs>
              <w:rPr>
                <w:rFonts w:ascii="Times New Roman" w:hAnsi="Times New Roman" w:cs="Times New Roman"/>
              </w:rPr>
            </w:pPr>
            <w:r w:rsidRPr="00516015">
              <w:rPr>
                <w:rFonts w:ascii="Times New Roman" w:hAnsi="Times New Roman" w:cs="Times New Roman"/>
              </w:rPr>
              <w:t xml:space="preserve">What will the target sample size be for each of the mailed surveys? </w:t>
            </w:r>
          </w:p>
        </w:tc>
        <w:tc>
          <w:tcPr>
            <w:tcW w:w="4675" w:type="dxa"/>
          </w:tcPr>
          <w:p w14:paraId="0048992A" w14:textId="4AB6B9E7" w:rsidR="00C154F8" w:rsidRPr="00516015" w:rsidRDefault="00FD3BC1">
            <w:pPr>
              <w:rPr>
                <w:rFonts w:ascii="Times New Roman" w:hAnsi="Times New Roman" w:cs="Times New Roman"/>
              </w:rPr>
            </w:pPr>
            <w:r w:rsidRPr="00516015">
              <w:rPr>
                <w:rFonts w:ascii="Times New Roman" w:hAnsi="Times New Roman" w:cs="Times New Roman"/>
              </w:rPr>
              <w:t xml:space="preserve">The RFP-26-630-0700-0010 does </w:t>
            </w:r>
            <w:r w:rsidRPr="00516015">
              <w:rPr>
                <w:rStyle w:val="Emphasis"/>
                <w:rFonts w:ascii="Times New Roman" w:hAnsi="Times New Roman" w:cs="Times New Roman"/>
              </w:rPr>
              <w:t>not</w:t>
            </w:r>
            <w:r w:rsidRPr="00516015">
              <w:rPr>
                <w:rFonts w:ascii="Times New Roman" w:hAnsi="Times New Roman" w:cs="Times New Roman"/>
              </w:rPr>
              <w:t xml:space="preserve"> mandate a fixed minimum sample size for mailed surveys. Instead, vendors are expected to propose a </w:t>
            </w:r>
            <w:r w:rsidRPr="00516015">
              <w:rPr>
                <w:rStyle w:val="Strong"/>
                <w:rFonts w:ascii="Times New Roman" w:hAnsi="Times New Roman" w:cs="Times New Roman"/>
                <w:b w:val="0"/>
                <w:bCs w:val="0"/>
              </w:rPr>
              <w:t>sampling plan</w:t>
            </w:r>
            <w:r w:rsidRPr="00516015">
              <w:rPr>
                <w:rFonts w:ascii="Times New Roman" w:hAnsi="Times New Roman" w:cs="Times New Roman"/>
              </w:rPr>
              <w:t xml:space="preserve"> as part of their technical submission, demonstrating how they will achieve a representative and equitable sample. The target should be informed by the National Core Indicators–Intellectual and Developmental Disabilities (NCI-IDD) methodology, which typically uses a </w:t>
            </w:r>
            <w:r w:rsidRPr="00516015">
              <w:rPr>
                <w:rStyle w:val="Strong"/>
                <w:rFonts w:ascii="Times New Roman" w:hAnsi="Times New Roman" w:cs="Times New Roman"/>
                <w:b w:val="0"/>
                <w:bCs w:val="0"/>
              </w:rPr>
              <w:t>sample of 400 valid completed surveys</w:t>
            </w:r>
            <w:r w:rsidRPr="00516015">
              <w:rPr>
                <w:rFonts w:ascii="Times New Roman" w:hAnsi="Times New Roman" w:cs="Times New Roman"/>
              </w:rPr>
              <w:t xml:space="preserve"> to meet a 95% confidence level and ±5% margin of error.</w:t>
            </w:r>
          </w:p>
        </w:tc>
      </w:tr>
      <w:tr w:rsidR="00F7318E" w:rsidRPr="00516015" w14:paraId="5CA377E2" w14:textId="77777777" w:rsidTr="00C154F8">
        <w:tc>
          <w:tcPr>
            <w:tcW w:w="4675" w:type="dxa"/>
          </w:tcPr>
          <w:p w14:paraId="3888BC98" w14:textId="063B1350" w:rsidR="00F7318E" w:rsidRPr="00516015" w:rsidRDefault="00F7318E" w:rsidP="00DC37CF">
            <w:pPr>
              <w:tabs>
                <w:tab w:val="left" w:pos="3060"/>
              </w:tabs>
              <w:rPr>
                <w:rFonts w:ascii="Times New Roman" w:hAnsi="Times New Roman" w:cs="Times New Roman"/>
              </w:rPr>
            </w:pPr>
            <w:r w:rsidRPr="00516015">
              <w:rPr>
                <w:rFonts w:ascii="Times New Roman" w:hAnsi="Times New Roman" w:cs="Times New Roman"/>
              </w:rPr>
              <w:lastRenderedPageBreak/>
              <w:t>Will you want to include a direct entry option for people to fill out the surveys in addition to mailing them?</w:t>
            </w:r>
          </w:p>
        </w:tc>
        <w:tc>
          <w:tcPr>
            <w:tcW w:w="4675" w:type="dxa"/>
          </w:tcPr>
          <w:p w14:paraId="70B7F79F" w14:textId="2298C59A" w:rsidR="00F7318E" w:rsidRPr="00516015" w:rsidRDefault="00135A92">
            <w:pPr>
              <w:rPr>
                <w:rFonts w:ascii="Times New Roman" w:hAnsi="Times New Roman" w:cs="Times New Roman"/>
              </w:rPr>
            </w:pPr>
            <w:r w:rsidRPr="00516015">
              <w:rPr>
                <w:rFonts w:ascii="Times New Roman" w:hAnsi="Times New Roman" w:cs="Times New Roman"/>
              </w:rPr>
              <w:t xml:space="preserve">The Health Care Authority (HCA) is </w:t>
            </w:r>
            <w:r w:rsidRPr="00516015">
              <w:rPr>
                <w:rStyle w:val="Strong"/>
                <w:rFonts w:ascii="Times New Roman" w:hAnsi="Times New Roman" w:cs="Times New Roman"/>
                <w:b w:val="0"/>
                <w:bCs w:val="0"/>
              </w:rPr>
              <w:t>open to including a direct-entry option</w:t>
            </w:r>
            <w:r w:rsidRPr="00516015">
              <w:rPr>
                <w:rFonts w:ascii="Times New Roman" w:hAnsi="Times New Roman" w:cs="Times New Roman"/>
                <w:b/>
                <w:bCs/>
              </w:rPr>
              <w:t xml:space="preserve"> </w:t>
            </w:r>
            <w:r w:rsidRPr="00516015">
              <w:rPr>
                <w:rFonts w:ascii="Times New Roman" w:hAnsi="Times New Roman" w:cs="Times New Roman"/>
              </w:rPr>
              <w:t xml:space="preserve">for individuals to complete the surveys electronically, in addition to mailed survey materials given the option is in alignment to NCI </w:t>
            </w:r>
            <w:r w:rsidR="007B355A" w:rsidRPr="00516015">
              <w:rPr>
                <w:rFonts w:ascii="Times New Roman" w:hAnsi="Times New Roman" w:cs="Times New Roman"/>
              </w:rPr>
              <w:t>survey</w:t>
            </w:r>
            <w:r w:rsidRPr="00516015">
              <w:rPr>
                <w:rFonts w:ascii="Times New Roman" w:hAnsi="Times New Roman" w:cs="Times New Roman"/>
              </w:rPr>
              <w:t xml:space="preserve"> administration policy guidelines.</w:t>
            </w:r>
          </w:p>
        </w:tc>
      </w:tr>
      <w:tr w:rsidR="007C4C4D" w:rsidRPr="00516015" w14:paraId="0ED4E4F6" w14:textId="77777777" w:rsidTr="00C154F8">
        <w:tc>
          <w:tcPr>
            <w:tcW w:w="4675" w:type="dxa"/>
          </w:tcPr>
          <w:p w14:paraId="2DD3AA76" w14:textId="455DAD2D" w:rsidR="007C4C4D" w:rsidRPr="00516015" w:rsidRDefault="007C4C4D" w:rsidP="00DC37CF">
            <w:pPr>
              <w:tabs>
                <w:tab w:val="left" w:pos="3060"/>
              </w:tabs>
              <w:rPr>
                <w:rFonts w:ascii="Times New Roman" w:hAnsi="Times New Roman" w:cs="Times New Roman"/>
              </w:rPr>
            </w:pPr>
            <w:r w:rsidRPr="00516015">
              <w:rPr>
                <w:rFonts w:ascii="Times New Roman" w:hAnsi="Times New Roman" w:cs="Times New Roman"/>
              </w:rPr>
              <w:t>Will the State clarify if the presentation of survey results and recommendations for system improvements will include all survey types combined (IPS, CFS, AFS, FGS, State of the Workforce), or if presentations of results and recommendations for system improvements for each survey type should be presented independently?</w:t>
            </w:r>
          </w:p>
        </w:tc>
        <w:tc>
          <w:tcPr>
            <w:tcW w:w="4675" w:type="dxa"/>
          </w:tcPr>
          <w:p w14:paraId="69E21669" w14:textId="77777777" w:rsidR="007C4C4D" w:rsidRPr="00516015" w:rsidRDefault="00940DED">
            <w:pPr>
              <w:rPr>
                <w:rFonts w:ascii="Times New Roman" w:hAnsi="Times New Roman" w:cs="Times New Roman"/>
              </w:rPr>
            </w:pPr>
            <w:r w:rsidRPr="00516015">
              <w:rPr>
                <w:rFonts w:ascii="Times New Roman" w:hAnsi="Times New Roman" w:cs="Times New Roman"/>
              </w:rPr>
              <w:t xml:space="preserve">In alignment with </w:t>
            </w:r>
            <w:r w:rsidRPr="00516015">
              <w:rPr>
                <w:rStyle w:val="Strong"/>
                <w:rFonts w:ascii="Times New Roman" w:hAnsi="Times New Roman" w:cs="Times New Roman"/>
                <w:b w:val="0"/>
                <w:bCs w:val="0"/>
              </w:rPr>
              <w:t>national best practices</w:t>
            </w:r>
            <w:r w:rsidRPr="00516015">
              <w:rPr>
                <w:rFonts w:ascii="Times New Roman" w:hAnsi="Times New Roman" w:cs="Times New Roman"/>
              </w:rPr>
              <w:t xml:space="preserve"> for the National Core Indicators–Intellectual and Developmental Disabilities (NCI-IDD) program, the State expects that </w:t>
            </w:r>
            <w:r w:rsidRPr="00516015">
              <w:rPr>
                <w:rStyle w:val="Strong"/>
                <w:rFonts w:ascii="Times New Roman" w:hAnsi="Times New Roman" w:cs="Times New Roman"/>
                <w:b w:val="0"/>
                <w:bCs w:val="0"/>
              </w:rPr>
              <w:t>results and recommendations will be presented independently for each survey type</w:t>
            </w:r>
            <w:r w:rsidRPr="00516015">
              <w:rPr>
                <w:rFonts w:ascii="Times New Roman" w:hAnsi="Times New Roman" w:cs="Times New Roman"/>
              </w:rPr>
              <w:t>. Each NCI-IDD survey measures distinct populations, constructs, and system-level indicators; therefore, separate analysis ensures accuracy, clarity, and meaningful interpretation for stakeholders.</w:t>
            </w:r>
          </w:p>
          <w:p w14:paraId="750FBA64" w14:textId="77777777" w:rsidR="004F136E" w:rsidRPr="00516015" w:rsidRDefault="004F136E">
            <w:pPr>
              <w:rPr>
                <w:rFonts w:ascii="Times New Roman" w:hAnsi="Times New Roman" w:cs="Times New Roman"/>
              </w:rPr>
            </w:pPr>
          </w:p>
          <w:p w14:paraId="568F39AF" w14:textId="1152F033" w:rsidR="004F136E" w:rsidRPr="004F136E" w:rsidRDefault="004F136E" w:rsidP="004F136E">
            <w:pPr>
              <w:rPr>
                <w:rFonts w:ascii="Times New Roman" w:hAnsi="Times New Roman" w:cs="Times New Roman"/>
              </w:rPr>
            </w:pPr>
            <w:r w:rsidRPr="004F136E">
              <w:rPr>
                <w:rFonts w:ascii="Times New Roman" w:hAnsi="Times New Roman" w:cs="Times New Roman"/>
              </w:rPr>
              <w:t xml:space="preserve">The </w:t>
            </w:r>
            <w:r w:rsidRPr="00516015">
              <w:rPr>
                <w:rFonts w:ascii="Times New Roman" w:hAnsi="Times New Roman" w:cs="Times New Roman"/>
              </w:rPr>
              <w:t xml:space="preserve">Healthcare Authority (HCA) </w:t>
            </w:r>
            <w:r w:rsidRPr="004F136E">
              <w:rPr>
                <w:rFonts w:ascii="Times New Roman" w:hAnsi="Times New Roman" w:cs="Times New Roman"/>
              </w:rPr>
              <w:t>may also request a high-</w:t>
            </w:r>
            <w:proofErr w:type="gramStart"/>
            <w:r w:rsidRPr="004F136E">
              <w:rPr>
                <w:rFonts w:ascii="Times New Roman" w:hAnsi="Times New Roman" w:cs="Times New Roman"/>
              </w:rPr>
              <w:t>level,</w:t>
            </w:r>
            <w:proofErr w:type="gramEnd"/>
            <w:r w:rsidRPr="004F136E">
              <w:rPr>
                <w:rFonts w:ascii="Times New Roman" w:hAnsi="Times New Roman" w:cs="Times New Roman"/>
              </w:rPr>
              <w:t xml:space="preserve"> cross-survey summary to identify overarching system themes or statewide improvement opportunities. However, this summary would supplement</w:t>
            </w:r>
            <w:r w:rsidR="00516015">
              <w:rPr>
                <w:rFonts w:ascii="Times New Roman" w:hAnsi="Times New Roman" w:cs="Times New Roman"/>
              </w:rPr>
              <w:t xml:space="preserve">, </w:t>
            </w:r>
            <w:r w:rsidRPr="004F136E">
              <w:rPr>
                <w:rFonts w:ascii="Times New Roman" w:hAnsi="Times New Roman" w:cs="Times New Roman"/>
              </w:rPr>
              <w:t>not replace</w:t>
            </w:r>
            <w:r w:rsidR="00516015">
              <w:rPr>
                <w:rFonts w:ascii="Times New Roman" w:hAnsi="Times New Roman" w:cs="Times New Roman"/>
              </w:rPr>
              <w:t xml:space="preserve"> </w:t>
            </w:r>
            <w:r w:rsidRPr="004F136E">
              <w:rPr>
                <w:rFonts w:ascii="Times New Roman" w:hAnsi="Times New Roman" w:cs="Times New Roman"/>
              </w:rPr>
              <w:t>the individual survey-specific reports.</w:t>
            </w:r>
          </w:p>
          <w:p w14:paraId="4FA4E5A2" w14:textId="77777777" w:rsidR="004F136E" w:rsidRPr="004F136E" w:rsidRDefault="004F136E" w:rsidP="004F136E">
            <w:pPr>
              <w:rPr>
                <w:rFonts w:ascii="Times New Roman" w:hAnsi="Times New Roman" w:cs="Times New Roman"/>
              </w:rPr>
            </w:pPr>
            <w:r w:rsidRPr="004F136E">
              <w:rPr>
                <w:rFonts w:ascii="Times New Roman" w:hAnsi="Times New Roman" w:cs="Times New Roman"/>
              </w:rPr>
              <w:t>Expectations include:</w:t>
            </w:r>
          </w:p>
          <w:p w14:paraId="040A69BF" w14:textId="77777777" w:rsidR="004F136E" w:rsidRPr="004F136E" w:rsidRDefault="004F136E" w:rsidP="004F136E">
            <w:pPr>
              <w:numPr>
                <w:ilvl w:val="0"/>
                <w:numId w:val="3"/>
              </w:numPr>
              <w:rPr>
                <w:rFonts w:ascii="Times New Roman" w:hAnsi="Times New Roman" w:cs="Times New Roman"/>
              </w:rPr>
            </w:pPr>
            <w:r w:rsidRPr="004F136E">
              <w:rPr>
                <w:rFonts w:ascii="Times New Roman" w:hAnsi="Times New Roman" w:cs="Times New Roman"/>
                <w:b/>
                <w:bCs/>
              </w:rPr>
              <w:t>Independent presentations</w:t>
            </w:r>
            <w:r w:rsidRPr="004F136E">
              <w:rPr>
                <w:rFonts w:ascii="Times New Roman" w:hAnsi="Times New Roman" w:cs="Times New Roman"/>
              </w:rPr>
              <w:t xml:space="preserve"> of results, findings, and recommendations for each survey type conducted in a given </w:t>
            </w:r>
            <w:proofErr w:type="gramStart"/>
            <w:r w:rsidRPr="004F136E">
              <w:rPr>
                <w:rFonts w:ascii="Times New Roman" w:hAnsi="Times New Roman" w:cs="Times New Roman"/>
              </w:rPr>
              <w:t>year;</w:t>
            </w:r>
            <w:proofErr w:type="gramEnd"/>
          </w:p>
          <w:p w14:paraId="1E877B76" w14:textId="77777777" w:rsidR="004F136E" w:rsidRPr="004F136E" w:rsidRDefault="004F136E" w:rsidP="004F136E">
            <w:pPr>
              <w:numPr>
                <w:ilvl w:val="0"/>
                <w:numId w:val="3"/>
              </w:numPr>
              <w:rPr>
                <w:rFonts w:ascii="Times New Roman" w:hAnsi="Times New Roman" w:cs="Times New Roman"/>
              </w:rPr>
            </w:pPr>
            <w:r w:rsidRPr="004F136E">
              <w:rPr>
                <w:rFonts w:ascii="Times New Roman" w:hAnsi="Times New Roman" w:cs="Times New Roman"/>
                <w:b/>
                <w:bCs/>
              </w:rPr>
              <w:t>Survey-specific reporting</w:t>
            </w:r>
            <w:r w:rsidRPr="004F136E">
              <w:rPr>
                <w:rFonts w:ascii="Times New Roman" w:hAnsi="Times New Roman" w:cs="Times New Roman"/>
              </w:rPr>
              <w:t xml:space="preserve"> that reflects NCI methodological standards, ensuring comparability with national benchmarks; and</w:t>
            </w:r>
          </w:p>
          <w:p w14:paraId="4E9824C0" w14:textId="5F7875E0" w:rsidR="004F136E" w:rsidRPr="004F136E" w:rsidRDefault="004F136E" w:rsidP="004F136E">
            <w:pPr>
              <w:numPr>
                <w:ilvl w:val="0"/>
                <w:numId w:val="3"/>
              </w:numPr>
              <w:rPr>
                <w:rFonts w:ascii="Times New Roman" w:hAnsi="Times New Roman" w:cs="Times New Roman"/>
              </w:rPr>
            </w:pPr>
            <w:r w:rsidRPr="004F136E">
              <w:rPr>
                <w:rFonts w:ascii="Times New Roman" w:hAnsi="Times New Roman" w:cs="Times New Roman"/>
                <w:b/>
                <w:bCs/>
              </w:rPr>
              <w:t>Optional aggregated or thematic summaries</w:t>
            </w:r>
            <w:r w:rsidRPr="004F136E">
              <w:rPr>
                <w:rFonts w:ascii="Times New Roman" w:hAnsi="Times New Roman" w:cs="Times New Roman"/>
              </w:rPr>
              <w:t xml:space="preserve">, if requested, </w:t>
            </w:r>
            <w:r w:rsidR="00516015" w:rsidRPr="004F136E">
              <w:rPr>
                <w:rFonts w:ascii="Times New Roman" w:hAnsi="Times New Roman" w:cs="Times New Roman"/>
              </w:rPr>
              <w:t>highlight</w:t>
            </w:r>
            <w:r w:rsidRPr="004F136E">
              <w:rPr>
                <w:rFonts w:ascii="Times New Roman" w:hAnsi="Times New Roman" w:cs="Times New Roman"/>
              </w:rPr>
              <w:t xml:space="preserve"> broader system trends across surveys.</w:t>
            </w:r>
          </w:p>
          <w:p w14:paraId="3DC6AD25" w14:textId="3022D967" w:rsidR="004F136E" w:rsidRPr="004F136E" w:rsidRDefault="004F136E" w:rsidP="004F136E">
            <w:pPr>
              <w:rPr>
                <w:rFonts w:ascii="Times New Roman" w:hAnsi="Times New Roman" w:cs="Times New Roman"/>
              </w:rPr>
            </w:pPr>
            <w:r w:rsidRPr="004F136E">
              <w:rPr>
                <w:rFonts w:ascii="Times New Roman" w:hAnsi="Times New Roman" w:cs="Times New Roman"/>
              </w:rPr>
              <w:t xml:space="preserve">The </w:t>
            </w:r>
            <w:r w:rsidRPr="00516015">
              <w:rPr>
                <w:rFonts w:ascii="Times New Roman" w:hAnsi="Times New Roman" w:cs="Times New Roman"/>
              </w:rPr>
              <w:t>HCA</w:t>
            </w:r>
            <w:r w:rsidRPr="004F136E">
              <w:rPr>
                <w:rFonts w:ascii="Times New Roman" w:hAnsi="Times New Roman" w:cs="Times New Roman"/>
              </w:rPr>
              <w:t xml:space="preserve"> will provide adequate advance notice of the survey types selected for each contract year, based on legislative funding and programmatic needs.</w:t>
            </w:r>
          </w:p>
          <w:p w14:paraId="2C3F2E03" w14:textId="31CFD25D" w:rsidR="004F136E" w:rsidRPr="00516015" w:rsidRDefault="004F136E">
            <w:pPr>
              <w:rPr>
                <w:rFonts w:ascii="Times New Roman" w:hAnsi="Times New Roman" w:cs="Times New Roman"/>
              </w:rPr>
            </w:pPr>
          </w:p>
        </w:tc>
      </w:tr>
      <w:tr w:rsidR="00BA31D9" w:rsidRPr="00516015" w14:paraId="58164497" w14:textId="77777777" w:rsidTr="00C154F8">
        <w:tc>
          <w:tcPr>
            <w:tcW w:w="4675" w:type="dxa"/>
          </w:tcPr>
          <w:p w14:paraId="679E210C" w14:textId="329006B7" w:rsidR="00BA31D9" w:rsidRPr="00516015" w:rsidRDefault="00C31AE6" w:rsidP="00DC37CF">
            <w:pPr>
              <w:tabs>
                <w:tab w:val="left" w:pos="3060"/>
              </w:tabs>
              <w:rPr>
                <w:rFonts w:ascii="Times New Roman" w:hAnsi="Times New Roman" w:cs="Times New Roman"/>
              </w:rPr>
            </w:pPr>
            <w:r w:rsidRPr="00C31AE6">
              <w:rPr>
                <w:rFonts w:ascii="Times New Roman" w:hAnsi="Times New Roman" w:cs="Times New Roman"/>
              </w:rPr>
              <w:t>Will the State clarify an expected timeline for receiving reporting of survey results, and recommendations for system improvements from survey results each year?</w:t>
            </w:r>
          </w:p>
        </w:tc>
        <w:tc>
          <w:tcPr>
            <w:tcW w:w="4675" w:type="dxa"/>
          </w:tcPr>
          <w:p w14:paraId="5CB5FE4B" w14:textId="77777777" w:rsidR="003D77AC" w:rsidRPr="003D77AC" w:rsidRDefault="003D77AC" w:rsidP="003D77AC">
            <w:pPr>
              <w:rPr>
                <w:rFonts w:ascii="Times New Roman" w:hAnsi="Times New Roman" w:cs="Times New Roman"/>
              </w:rPr>
            </w:pPr>
            <w:r w:rsidRPr="003D77AC">
              <w:rPr>
                <w:rFonts w:ascii="Times New Roman" w:hAnsi="Times New Roman" w:cs="Times New Roman"/>
              </w:rPr>
              <w:t>While exact dates may vary depending on the timing of survey administration, contractors are expected to:</w:t>
            </w:r>
          </w:p>
          <w:p w14:paraId="4CE964CD" w14:textId="77777777" w:rsidR="003D77AC" w:rsidRPr="003D77AC" w:rsidRDefault="003D77AC" w:rsidP="003D77AC">
            <w:pPr>
              <w:numPr>
                <w:ilvl w:val="0"/>
                <w:numId w:val="13"/>
              </w:numPr>
              <w:rPr>
                <w:rFonts w:ascii="Times New Roman" w:hAnsi="Times New Roman" w:cs="Times New Roman"/>
              </w:rPr>
            </w:pPr>
            <w:r w:rsidRPr="003D77AC">
              <w:rPr>
                <w:rFonts w:ascii="Times New Roman" w:hAnsi="Times New Roman" w:cs="Times New Roman"/>
                <w:b/>
                <w:bCs/>
              </w:rPr>
              <w:t>Submit preliminary data summaries</w:t>
            </w:r>
            <w:r w:rsidRPr="003D77AC">
              <w:rPr>
                <w:rFonts w:ascii="Times New Roman" w:hAnsi="Times New Roman" w:cs="Times New Roman"/>
              </w:rPr>
              <w:t xml:space="preserve"> shortly after survey completion to allow for initial review and validation.</w:t>
            </w:r>
          </w:p>
          <w:p w14:paraId="30CCF958" w14:textId="757820F0" w:rsidR="003D77AC" w:rsidRPr="003D77AC" w:rsidRDefault="003D77AC" w:rsidP="003D77AC">
            <w:pPr>
              <w:numPr>
                <w:ilvl w:val="0"/>
                <w:numId w:val="13"/>
              </w:numPr>
              <w:rPr>
                <w:rFonts w:ascii="Times New Roman" w:hAnsi="Times New Roman" w:cs="Times New Roman"/>
              </w:rPr>
            </w:pPr>
            <w:r w:rsidRPr="003D77AC">
              <w:rPr>
                <w:rFonts w:ascii="Times New Roman" w:hAnsi="Times New Roman" w:cs="Times New Roman"/>
                <w:b/>
                <w:bCs/>
              </w:rPr>
              <w:t>Deliver finalized reports</w:t>
            </w:r>
            <w:r w:rsidRPr="003D77AC">
              <w:rPr>
                <w:rFonts w:ascii="Times New Roman" w:hAnsi="Times New Roman" w:cs="Times New Roman"/>
              </w:rPr>
              <w:t xml:space="preserve"> within a timeframe consistent with NCI standards</w:t>
            </w:r>
            <w:r>
              <w:rPr>
                <w:rFonts w:ascii="Times New Roman" w:hAnsi="Times New Roman" w:cs="Times New Roman"/>
              </w:rPr>
              <w:t xml:space="preserve">, </w:t>
            </w:r>
            <w:r w:rsidRPr="003D77AC">
              <w:rPr>
                <w:rFonts w:ascii="Times New Roman" w:hAnsi="Times New Roman" w:cs="Times New Roman"/>
              </w:rPr>
              <w:t>typically 3–6 months post-survey completion</w:t>
            </w:r>
            <w:r>
              <w:rPr>
                <w:rFonts w:ascii="Times New Roman" w:hAnsi="Times New Roman" w:cs="Times New Roman"/>
              </w:rPr>
              <w:t xml:space="preserve">, </w:t>
            </w:r>
            <w:r w:rsidRPr="003D77AC">
              <w:rPr>
                <w:rFonts w:ascii="Times New Roman" w:hAnsi="Times New Roman" w:cs="Times New Roman"/>
              </w:rPr>
              <w:t>including detailed findings, analysis, and recommendations for program or system improvements.</w:t>
            </w:r>
          </w:p>
          <w:p w14:paraId="42867BE3" w14:textId="77777777" w:rsidR="003D77AC" w:rsidRPr="003D77AC" w:rsidRDefault="003D77AC" w:rsidP="003D77AC">
            <w:pPr>
              <w:numPr>
                <w:ilvl w:val="0"/>
                <w:numId w:val="13"/>
              </w:numPr>
              <w:rPr>
                <w:rFonts w:ascii="Times New Roman" w:hAnsi="Times New Roman" w:cs="Times New Roman"/>
              </w:rPr>
            </w:pPr>
            <w:r w:rsidRPr="003D77AC">
              <w:rPr>
                <w:rFonts w:ascii="Times New Roman" w:hAnsi="Times New Roman" w:cs="Times New Roman"/>
                <w:b/>
                <w:bCs/>
              </w:rPr>
              <w:lastRenderedPageBreak/>
              <w:t>Provide actionable recommendations</w:t>
            </w:r>
            <w:r w:rsidRPr="003D77AC">
              <w:rPr>
                <w:rFonts w:ascii="Times New Roman" w:hAnsi="Times New Roman" w:cs="Times New Roman"/>
              </w:rPr>
              <w:t xml:space="preserve"> that are aligned with best practices and evidence-based approaches, supporting the State’s ongoing quality improvement efforts.</w:t>
            </w:r>
          </w:p>
          <w:p w14:paraId="3C4B81EA" w14:textId="1C948ABB" w:rsidR="003D77AC" w:rsidRPr="003D77AC" w:rsidRDefault="003D77AC" w:rsidP="003D77AC">
            <w:pPr>
              <w:rPr>
                <w:rFonts w:ascii="Times New Roman" w:hAnsi="Times New Roman" w:cs="Times New Roman"/>
              </w:rPr>
            </w:pPr>
            <w:r w:rsidRPr="003D77AC">
              <w:rPr>
                <w:rFonts w:ascii="Times New Roman" w:hAnsi="Times New Roman" w:cs="Times New Roman"/>
              </w:rPr>
              <w:t>The contractor and the State will collaborate to establish a specific reporting schedule each year, ensuring sufficient time for data cleaning, analysis, and integration of findings into planning and decision-making</w:t>
            </w:r>
            <w:r>
              <w:rPr>
                <w:rFonts w:ascii="Times New Roman" w:hAnsi="Times New Roman" w:cs="Times New Roman"/>
              </w:rPr>
              <w:t>.</w:t>
            </w:r>
          </w:p>
          <w:p w14:paraId="3866BABA" w14:textId="77777777" w:rsidR="00BA31D9" w:rsidRPr="00516015" w:rsidRDefault="00BA31D9">
            <w:pPr>
              <w:rPr>
                <w:rFonts w:ascii="Times New Roman" w:hAnsi="Times New Roman" w:cs="Times New Roman"/>
              </w:rPr>
            </w:pPr>
          </w:p>
        </w:tc>
      </w:tr>
      <w:tr w:rsidR="00C154F8" w:rsidRPr="00516015" w14:paraId="0C0CC612" w14:textId="77777777" w:rsidTr="00C154F8">
        <w:tc>
          <w:tcPr>
            <w:tcW w:w="4675" w:type="dxa"/>
          </w:tcPr>
          <w:p w14:paraId="391AA31B" w14:textId="5CA09C07" w:rsidR="00C154F8" w:rsidRPr="00516015" w:rsidRDefault="00030DE1" w:rsidP="00842230">
            <w:pPr>
              <w:rPr>
                <w:rFonts w:ascii="Times New Roman" w:hAnsi="Times New Roman" w:cs="Times New Roman"/>
              </w:rPr>
            </w:pPr>
            <w:r w:rsidRPr="00516015">
              <w:rPr>
                <w:rFonts w:ascii="Times New Roman" w:hAnsi="Times New Roman" w:cs="Times New Roman"/>
              </w:rPr>
              <w:lastRenderedPageBreak/>
              <w:t>For the IPS Surveys: What is the total population set from which the sample would be pulled from? Which waivers would be included in the sample?</w:t>
            </w:r>
          </w:p>
        </w:tc>
        <w:tc>
          <w:tcPr>
            <w:tcW w:w="4675" w:type="dxa"/>
          </w:tcPr>
          <w:p w14:paraId="745285B5" w14:textId="77777777" w:rsidR="00915B98" w:rsidRPr="00915B98" w:rsidRDefault="00915B98" w:rsidP="00915B98">
            <w:pPr>
              <w:rPr>
                <w:rFonts w:ascii="Times New Roman" w:hAnsi="Times New Roman" w:cs="Times New Roman"/>
              </w:rPr>
            </w:pPr>
            <w:r w:rsidRPr="00915B98">
              <w:rPr>
                <w:rFonts w:ascii="Times New Roman" w:hAnsi="Times New Roman" w:cs="Times New Roman"/>
              </w:rPr>
              <w:t>In alignment with national NCI-IDD best practices, the IPS sample frame typically includes:</w:t>
            </w:r>
          </w:p>
          <w:p w14:paraId="1CE06B44" w14:textId="0D9ACDBA" w:rsidR="00915B98" w:rsidRPr="00915B98" w:rsidRDefault="00915B98" w:rsidP="00915B98">
            <w:pPr>
              <w:numPr>
                <w:ilvl w:val="0"/>
                <w:numId w:val="4"/>
              </w:numPr>
              <w:rPr>
                <w:rFonts w:ascii="Times New Roman" w:hAnsi="Times New Roman" w:cs="Times New Roman"/>
              </w:rPr>
            </w:pPr>
            <w:r w:rsidRPr="00915B98">
              <w:rPr>
                <w:rFonts w:ascii="Times New Roman" w:hAnsi="Times New Roman" w:cs="Times New Roman"/>
              </w:rPr>
              <w:t xml:space="preserve">Adults (18 years and older) </w:t>
            </w:r>
            <w:r w:rsidR="00516015" w:rsidRPr="00915B98">
              <w:rPr>
                <w:rFonts w:ascii="Times New Roman" w:hAnsi="Times New Roman" w:cs="Times New Roman"/>
              </w:rPr>
              <w:t>receive</w:t>
            </w:r>
            <w:r w:rsidRPr="00915B98">
              <w:rPr>
                <w:rFonts w:ascii="Times New Roman" w:hAnsi="Times New Roman" w:cs="Times New Roman"/>
              </w:rPr>
              <w:t xml:space="preserve"> IDD services through Medicaid Home and Community-Based Services (HCBS) waivers</w:t>
            </w:r>
          </w:p>
          <w:p w14:paraId="1197BB0E" w14:textId="77777777" w:rsidR="00C154F8" w:rsidRDefault="00341E70">
            <w:pPr>
              <w:rPr>
                <w:rFonts w:ascii="Times New Roman" w:hAnsi="Times New Roman" w:cs="Times New Roman"/>
              </w:rPr>
            </w:pPr>
            <w:r w:rsidRPr="00516015">
              <w:rPr>
                <w:rFonts w:ascii="Times New Roman" w:hAnsi="Times New Roman" w:cs="Times New Roman"/>
              </w:rPr>
              <w:t xml:space="preserve">Included waivers will be the Developmental Disabilities Waiver and Mi Via Waiver.  Current populations of </w:t>
            </w:r>
            <w:proofErr w:type="gramStart"/>
            <w:r w:rsidRPr="00516015">
              <w:rPr>
                <w:rFonts w:ascii="Times New Roman" w:hAnsi="Times New Roman" w:cs="Times New Roman"/>
              </w:rPr>
              <w:t xml:space="preserve">18 </w:t>
            </w:r>
            <w:r w:rsidR="00915B98" w:rsidRPr="00516015">
              <w:rPr>
                <w:rFonts w:ascii="Times New Roman" w:hAnsi="Times New Roman" w:cs="Times New Roman"/>
              </w:rPr>
              <w:t>year old</w:t>
            </w:r>
            <w:proofErr w:type="gramEnd"/>
            <w:r w:rsidR="00915B98" w:rsidRPr="00516015">
              <w:rPr>
                <w:rFonts w:ascii="Times New Roman" w:hAnsi="Times New Roman" w:cs="Times New Roman"/>
              </w:rPr>
              <w:t xml:space="preserve"> and older:</w:t>
            </w:r>
          </w:p>
          <w:p w14:paraId="67D2CD6E" w14:textId="77777777" w:rsidR="00516015" w:rsidRPr="00516015" w:rsidRDefault="00516015">
            <w:pPr>
              <w:rPr>
                <w:rFonts w:ascii="Times New Roman" w:hAnsi="Times New Roman" w:cs="Times New Roman"/>
              </w:rPr>
            </w:pPr>
          </w:p>
          <w:p w14:paraId="3E06C658" w14:textId="2B89EDAD" w:rsidR="00915B98" w:rsidRPr="00516015" w:rsidRDefault="006A3655">
            <w:pPr>
              <w:rPr>
                <w:rFonts w:ascii="Times New Roman" w:hAnsi="Times New Roman" w:cs="Times New Roman"/>
              </w:rPr>
            </w:pPr>
            <w:r w:rsidRPr="00516015">
              <w:rPr>
                <w:rFonts w:ascii="Times New Roman" w:hAnsi="Times New Roman" w:cs="Times New Roman"/>
              </w:rPr>
              <w:t>Mi Via</w:t>
            </w:r>
            <w:r w:rsidR="007F0E66" w:rsidRPr="00516015">
              <w:rPr>
                <w:rFonts w:ascii="Times New Roman" w:hAnsi="Times New Roman" w:cs="Times New Roman"/>
              </w:rPr>
              <w:t xml:space="preserve"> </w:t>
            </w:r>
            <w:r w:rsidR="00AC5E66" w:rsidRPr="00516015">
              <w:rPr>
                <w:rFonts w:ascii="Times New Roman" w:hAnsi="Times New Roman" w:cs="Times New Roman"/>
              </w:rPr>
              <w:t>–</w:t>
            </w:r>
            <w:r w:rsidR="007F0E66" w:rsidRPr="00516015">
              <w:rPr>
                <w:rFonts w:ascii="Times New Roman" w:hAnsi="Times New Roman" w:cs="Times New Roman"/>
              </w:rPr>
              <w:t xml:space="preserve"> </w:t>
            </w:r>
            <w:r w:rsidR="00AC5E66" w:rsidRPr="00516015">
              <w:rPr>
                <w:rFonts w:ascii="Times New Roman" w:hAnsi="Times New Roman" w:cs="Times New Roman"/>
              </w:rPr>
              <w:t xml:space="preserve">3438 unduplicated </w:t>
            </w:r>
            <w:r w:rsidRPr="00516015">
              <w:rPr>
                <w:rFonts w:ascii="Times New Roman" w:hAnsi="Times New Roman" w:cs="Times New Roman"/>
              </w:rPr>
              <w:t>recipient</w:t>
            </w:r>
            <w:r w:rsidR="00AC5E66" w:rsidRPr="00516015">
              <w:rPr>
                <w:rFonts w:ascii="Times New Roman" w:hAnsi="Times New Roman" w:cs="Times New Roman"/>
              </w:rPr>
              <w:t xml:space="preserve"> counts</w:t>
            </w:r>
          </w:p>
          <w:p w14:paraId="4DF0056B" w14:textId="0C787C0F" w:rsidR="00AC5E66" w:rsidRPr="00516015" w:rsidRDefault="006A3655">
            <w:pPr>
              <w:rPr>
                <w:rFonts w:ascii="Times New Roman" w:hAnsi="Times New Roman" w:cs="Times New Roman"/>
              </w:rPr>
            </w:pPr>
            <w:r w:rsidRPr="00516015">
              <w:rPr>
                <w:rFonts w:ascii="Times New Roman" w:hAnsi="Times New Roman" w:cs="Times New Roman"/>
              </w:rPr>
              <w:t>DDW</w:t>
            </w:r>
            <w:r w:rsidR="00AC5E66" w:rsidRPr="00516015">
              <w:rPr>
                <w:rFonts w:ascii="Times New Roman" w:hAnsi="Times New Roman" w:cs="Times New Roman"/>
              </w:rPr>
              <w:t xml:space="preserve"> </w:t>
            </w:r>
            <w:r w:rsidRPr="00516015">
              <w:rPr>
                <w:rFonts w:ascii="Times New Roman" w:hAnsi="Times New Roman" w:cs="Times New Roman"/>
              </w:rPr>
              <w:t>– 4416 unduplicated recipient counts</w:t>
            </w:r>
          </w:p>
        </w:tc>
      </w:tr>
      <w:tr w:rsidR="00C154F8" w:rsidRPr="00516015" w14:paraId="4DDDAFD5" w14:textId="77777777" w:rsidTr="00C154F8">
        <w:tc>
          <w:tcPr>
            <w:tcW w:w="4675" w:type="dxa"/>
          </w:tcPr>
          <w:p w14:paraId="61175F1A" w14:textId="3071057B" w:rsidR="00C154F8" w:rsidRPr="00516015" w:rsidRDefault="00030DE1">
            <w:pPr>
              <w:rPr>
                <w:rFonts w:ascii="Times New Roman" w:hAnsi="Times New Roman" w:cs="Times New Roman"/>
              </w:rPr>
            </w:pPr>
            <w:r w:rsidRPr="00516015">
              <w:rPr>
                <w:rFonts w:ascii="Times New Roman" w:hAnsi="Times New Roman" w:cs="Times New Roman"/>
              </w:rPr>
              <w:t>For the Workforce survey, can you provide a total number of providers you have in the state who would be included in the sample?</w:t>
            </w:r>
          </w:p>
        </w:tc>
        <w:tc>
          <w:tcPr>
            <w:tcW w:w="4675" w:type="dxa"/>
          </w:tcPr>
          <w:p w14:paraId="58A85BFC" w14:textId="58DF215F" w:rsidR="00C154F8" w:rsidRPr="00516015" w:rsidRDefault="003E3A22">
            <w:pPr>
              <w:rPr>
                <w:rFonts w:ascii="Times New Roman" w:hAnsi="Times New Roman" w:cs="Times New Roman"/>
              </w:rPr>
            </w:pPr>
            <w:r w:rsidRPr="00516015">
              <w:rPr>
                <w:rFonts w:ascii="Times New Roman" w:hAnsi="Times New Roman" w:cs="Times New Roman"/>
              </w:rPr>
              <w:t>Total number of providers who would be included in the sample is 38.</w:t>
            </w:r>
          </w:p>
        </w:tc>
      </w:tr>
      <w:tr w:rsidR="00C154F8" w:rsidRPr="00516015" w14:paraId="5B7E5ADC" w14:textId="77777777" w:rsidTr="00C154F8">
        <w:tc>
          <w:tcPr>
            <w:tcW w:w="4675" w:type="dxa"/>
          </w:tcPr>
          <w:p w14:paraId="4CAF5DB0" w14:textId="5BA3E647" w:rsidR="00C154F8" w:rsidRPr="00516015" w:rsidRDefault="00BF5BE7">
            <w:pPr>
              <w:rPr>
                <w:rFonts w:ascii="Times New Roman" w:hAnsi="Times New Roman" w:cs="Times New Roman"/>
              </w:rPr>
            </w:pPr>
            <w:r w:rsidRPr="00516015">
              <w:rPr>
                <w:rFonts w:ascii="Times New Roman" w:hAnsi="Times New Roman" w:cs="Times New Roman"/>
              </w:rPr>
              <w:t>When was the last NCI survey completed?</w:t>
            </w:r>
          </w:p>
        </w:tc>
        <w:tc>
          <w:tcPr>
            <w:tcW w:w="4675" w:type="dxa"/>
          </w:tcPr>
          <w:p w14:paraId="7EAA0492" w14:textId="60906268" w:rsidR="00C154F8" w:rsidRPr="00516015" w:rsidRDefault="00F6711C">
            <w:pPr>
              <w:rPr>
                <w:rFonts w:ascii="Times New Roman" w:hAnsi="Times New Roman" w:cs="Times New Roman"/>
              </w:rPr>
            </w:pPr>
            <w:r w:rsidRPr="00516015">
              <w:rPr>
                <w:rFonts w:ascii="Times New Roman" w:hAnsi="Times New Roman" w:cs="Times New Roman"/>
              </w:rPr>
              <w:t>The last NCI survey completed was in 2022 State of the Workforce Survey</w:t>
            </w:r>
            <w:r w:rsidR="002866E3" w:rsidRPr="00516015">
              <w:rPr>
                <w:rFonts w:ascii="Times New Roman" w:hAnsi="Times New Roman" w:cs="Times New Roman"/>
              </w:rPr>
              <w:t>.</w:t>
            </w:r>
          </w:p>
        </w:tc>
      </w:tr>
      <w:tr w:rsidR="00BF5BE7" w:rsidRPr="00516015" w14:paraId="7AB87E20" w14:textId="77777777" w:rsidTr="00C154F8">
        <w:tc>
          <w:tcPr>
            <w:tcW w:w="4675" w:type="dxa"/>
          </w:tcPr>
          <w:p w14:paraId="6380C6A5" w14:textId="30170AE2" w:rsidR="00BF5BE7" w:rsidRPr="00516015" w:rsidRDefault="00BF5BE7">
            <w:pPr>
              <w:rPr>
                <w:rFonts w:ascii="Times New Roman" w:hAnsi="Times New Roman" w:cs="Times New Roman"/>
              </w:rPr>
            </w:pPr>
            <w:r w:rsidRPr="00516015">
              <w:rPr>
                <w:rFonts w:ascii="Times New Roman" w:hAnsi="Times New Roman" w:cs="Times New Roman"/>
              </w:rPr>
              <w:t xml:space="preserve">Will the contractor be granted access to an online state record system </w:t>
            </w:r>
            <w:proofErr w:type="gramStart"/>
            <w:r w:rsidRPr="00516015">
              <w:rPr>
                <w:rFonts w:ascii="Times New Roman" w:hAnsi="Times New Roman" w:cs="Times New Roman"/>
              </w:rPr>
              <w:t>in an effort to</w:t>
            </w:r>
            <w:proofErr w:type="gramEnd"/>
            <w:r w:rsidRPr="00516015">
              <w:rPr>
                <w:rFonts w:ascii="Times New Roman" w:hAnsi="Times New Roman" w:cs="Times New Roman"/>
              </w:rPr>
              <w:t xml:space="preserve"> gather data for the Background Information for the In Person Surveys?</w:t>
            </w:r>
          </w:p>
        </w:tc>
        <w:tc>
          <w:tcPr>
            <w:tcW w:w="4675" w:type="dxa"/>
          </w:tcPr>
          <w:p w14:paraId="5E519470" w14:textId="6BA565EC" w:rsidR="00BF5BE7" w:rsidRPr="00516015" w:rsidRDefault="000824D8">
            <w:pPr>
              <w:rPr>
                <w:rFonts w:ascii="Times New Roman" w:hAnsi="Times New Roman" w:cs="Times New Roman"/>
              </w:rPr>
            </w:pPr>
            <w:r w:rsidRPr="00516015">
              <w:rPr>
                <w:rFonts w:ascii="Times New Roman" w:hAnsi="Times New Roman" w:cs="Times New Roman"/>
              </w:rPr>
              <w:t>The HCA will explore this option.</w:t>
            </w:r>
            <w:r w:rsidR="00B70B0E" w:rsidRPr="00516015">
              <w:rPr>
                <w:rFonts w:ascii="Times New Roman" w:hAnsi="Times New Roman" w:cs="Times New Roman"/>
              </w:rPr>
              <w:t xml:space="preserve">  Access to the online Medicaid Management System is managed by another Division outside of the Developmental Disabilities Supports Division (DDSD). We will need to coordinate with them to explore access options and determine the appropriate permissions required</w:t>
            </w:r>
          </w:p>
        </w:tc>
      </w:tr>
      <w:tr w:rsidR="0014004B" w:rsidRPr="00516015" w14:paraId="5E559925" w14:textId="77777777" w:rsidTr="00C154F8">
        <w:tc>
          <w:tcPr>
            <w:tcW w:w="4675" w:type="dxa"/>
          </w:tcPr>
          <w:p w14:paraId="01FB69F7" w14:textId="32019DFF" w:rsidR="0014004B" w:rsidRPr="00516015" w:rsidRDefault="0014004B">
            <w:pPr>
              <w:rPr>
                <w:rFonts w:ascii="Times New Roman" w:hAnsi="Times New Roman" w:cs="Times New Roman"/>
              </w:rPr>
            </w:pPr>
            <w:r w:rsidRPr="00516015">
              <w:rPr>
                <w:rFonts w:ascii="Times New Roman" w:hAnsi="Times New Roman" w:cs="Times New Roman"/>
              </w:rPr>
              <w:t xml:space="preserve">Can you further explain the section that states: </w:t>
            </w:r>
            <w:proofErr w:type="gramStart"/>
            <w:r w:rsidRPr="00516015">
              <w:rPr>
                <w:rFonts w:ascii="Times New Roman" w:hAnsi="Times New Roman" w:cs="Times New Roman"/>
              </w:rPr>
              <w:t>“ Additionally</w:t>
            </w:r>
            <w:proofErr w:type="gramEnd"/>
            <w:r w:rsidRPr="00516015">
              <w:rPr>
                <w:rFonts w:ascii="Times New Roman" w:hAnsi="Times New Roman" w:cs="Times New Roman"/>
              </w:rPr>
              <w:t>, the prime contractor must receive approval, in writing, from the agency awarding any resultant contract, before any subcontractor is used during the term of this agreement.” What specific involvement and oversight does the New Mexico Health Care Authority (HCA), Developmental Disabilities and Supports Division (DDSD) require during the hiring and onboarding of subco</w:t>
            </w:r>
            <w:r w:rsidR="00B70B0E" w:rsidRPr="00516015">
              <w:rPr>
                <w:rFonts w:ascii="Times New Roman" w:hAnsi="Times New Roman" w:cs="Times New Roman"/>
              </w:rPr>
              <w:t>ntractors?</w:t>
            </w:r>
          </w:p>
        </w:tc>
        <w:tc>
          <w:tcPr>
            <w:tcW w:w="4675" w:type="dxa"/>
          </w:tcPr>
          <w:p w14:paraId="5EDB809A" w14:textId="5FCBEAC1" w:rsidR="0014004B" w:rsidRPr="00516015" w:rsidRDefault="0017242F">
            <w:pPr>
              <w:rPr>
                <w:rFonts w:ascii="Times New Roman" w:hAnsi="Times New Roman" w:cs="Times New Roman"/>
              </w:rPr>
            </w:pPr>
            <w:r w:rsidRPr="00516015">
              <w:rPr>
                <w:rFonts w:ascii="Times New Roman" w:hAnsi="Times New Roman" w:cs="Times New Roman"/>
              </w:rPr>
              <w:t>Advertising, interviewing, and hiring are at the discretion of the contractor. However, all subcontractors must meet the requirements outlined in the RFP. HCA must be notified of any potential subcontractor hires, including their relevant experience and credentials, and HCA will issue a letter of approval before they are engaged.</w:t>
            </w:r>
          </w:p>
          <w:p w14:paraId="53A5308B" w14:textId="77777777" w:rsidR="0014004B" w:rsidRPr="00516015" w:rsidRDefault="0014004B" w:rsidP="0014004B">
            <w:pPr>
              <w:rPr>
                <w:rFonts w:ascii="Times New Roman" w:hAnsi="Times New Roman" w:cs="Times New Roman"/>
              </w:rPr>
            </w:pPr>
          </w:p>
          <w:p w14:paraId="6B37CDC7" w14:textId="77777777" w:rsidR="0014004B" w:rsidRPr="00516015" w:rsidRDefault="0014004B" w:rsidP="0014004B">
            <w:pPr>
              <w:rPr>
                <w:rFonts w:ascii="Times New Roman" w:hAnsi="Times New Roman" w:cs="Times New Roman"/>
              </w:rPr>
            </w:pPr>
          </w:p>
          <w:p w14:paraId="26207120" w14:textId="77777777" w:rsidR="0014004B" w:rsidRPr="00516015" w:rsidRDefault="0014004B" w:rsidP="0014004B">
            <w:pPr>
              <w:rPr>
                <w:rFonts w:ascii="Times New Roman" w:hAnsi="Times New Roman" w:cs="Times New Roman"/>
              </w:rPr>
            </w:pPr>
          </w:p>
          <w:p w14:paraId="251CD64A" w14:textId="77777777" w:rsidR="0014004B" w:rsidRPr="00516015" w:rsidRDefault="0014004B" w:rsidP="0014004B">
            <w:pPr>
              <w:jc w:val="center"/>
              <w:rPr>
                <w:rFonts w:ascii="Times New Roman" w:hAnsi="Times New Roman" w:cs="Times New Roman"/>
              </w:rPr>
            </w:pPr>
          </w:p>
        </w:tc>
      </w:tr>
      <w:tr w:rsidR="0014004B" w:rsidRPr="00516015" w14:paraId="3D0E2F23" w14:textId="77777777" w:rsidTr="00C154F8">
        <w:tc>
          <w:tcPr>
            <w:tcW w:w="4675" w:type="dxa"/>
          </w:tcPr>
          <w:p w14:paraId="63E85300" w14:textId="33259DFE" w:rsidR="0014004B" w:rsidRPr="00516015" w:rsidRDefault="0014004B">
            <w:pPr>
              <w:rPr>
                <w:rFonts w:ascii="Times New Roman" w:hAnsi="Times New Roman" w:cs="Times New Roman"/>
              </w:rPr>
            </w:pPr>
            <w:r w:rsidRPr="00516015">
              <w:rPr>
                <w:rFonts w:ascii="Times New Roman" w:hAnsi="Times New Roman" w:cs="Times New Roman"/>
              </w:rPr>
              <w:t>Is there a target or maximum budget for this contract that offerors should be aware of?</w:t>
            </w:r>
          </w:p>
        </w:tc>
        <w:tc>
          <w:tcPr>
            <w:tcW w:w="4675" w:type="dxa"/>
          </w:tcPr>
          <w:p w14:paraId="079B9A9B" w14:textId="5F91AC55" w:rsidR="00CE5873" w:rsidRPr="00CE5873" w:rsidRDefault="00CE5873" w:rsidP="00CE5873">
            <w:pPr>
              <w:tabs>
                <w:tab w:val="left" w:pos="936"/>
              </w:tabs>
              <w:rPr>
                <w:rFonts w:ascii="Times New Roman" w:hAnsi="Times New Roman" w:cs="Times New Roman"/>
              </w:rPr>
            </w:pPr>
            <w:r w:rsidRPr="00CE5873">
              <w:rPr>
                <w:rFonts w:ascii="Times New Roman" w:hAnsi="Times New Roman" w:cs="Times New Roman"/>
              </w:rPr>
              <w:t>There is no specified target or maximum budget for this contract in the RFP.</w:t>
            </w:r>
          </w:p>
          <w:p w14:paraId="40F34F64" w14:textId="0ED43F60" w:rsidR="00CE5873" w:rsidRDefault="00CE5873" w:rsidP="0084697D">
            <w:pPr>
              <w:tabs>
                <w:tab w:val="left" w:pos="936"/>
              </w:tabs>
              <w:rPr>
                <w:rFonts w:ascii="Times New Roman" w:hAnsi="Times New Roman" w:cs="Times New Roman"/>
              </w:rPr>
            </w:pPr>
            <w:r w:rsidRPr="00CE5873">
              <w:rPr>
                <w:rFonts w:ascii="Times New Roman" w:hAnsi="Times New Roman" w:cs="Times New Roman"/>
              </w:rPr>
              <w:br/>
              <w:t xml:space="preserve">While New Mexico does not cap the contract </w:t>
            </w:r>
            <w:r w:rsidRPr="00CE5873">
              <w:rPr>
                <w:rFonts w:ascii="Times New Roman" w:hAnsi="Times New Roman" w:cs="Times New Roman"/>
              </w:rPr>
              <w:lastRenderedPageBreak/>
              <w:t>value, the contractor should base their budget proposal on a detailed plan (including sample size, staffing, data entry, analysis, reporting, etc.) that aligns with NCI</w:t>
            </w:r>
            <w:r w:rsidRPr="00CE5873">
              <w:rPr>
                <w:rFonts w:ascii="Times New Roman" w:hAnsi="Times New Roman" w:cs="Times New Roman"/>
              </w:rPr>
              <w:noBreakHyphen/>
              <w:t>IDD’s technical specifications.</w:t>
            </w:r>
          </w:p>
          <w:p w14:paraId="6D331E92" w14:textId="77777777" w:rsidR="00701DC0" w:rsidRPr="00CE5873" w:rsidRDefault="00701DC0" w:rsidP="0084697D">
            <w:pPr>
              <w:tabs>
                <w:tab w:val="left" w:pos="936"/>
              </w:tabs>
              <w:rPr>
                <w:rFonts w:ascii="Times New Roman" w:hAnsi="Times New Roman" w:cs="Times New Roman"/>
              </w:rPr>
            </w:pPr>
          </w:p>
          <w:p w14:paraId="51399874" w14:textId="77777777" w:rsidR="00CE5873" w:rsidRPr="00CE5873" w:rsidRDefault="00CE5873" w:rsidP="0084697D">
            <w:pPr>
              <w:tabs>
                <w:tab w:val="left" w:pos="936"/>
              </w:tabs>
              <w:rPr>
                <w:rFonts w:ascii="Times New Roman" w:hAnsi="Times New Roman" w:cs="Times New Roman"/>
              </w:rPr>
            </w:pPr>
            <w:r w:rsidRPr="00CE5873">
              <w:rPr>
                <w:rFonts w:ascii="Times New Roman" w:hAnsi="Times New Roman" w:cs="Times New Roman"/>
              </w:rPr>
              <w:t>Justification for any costs above what might be considered “national average” should be clearly explained (e.g., higher travel costs, translation, additional quality control, etc.).</w:t>
            </w:r>
          </w:p>
          <w:p w14:paraId="299A6DEA" w14:textId="77777777" w:rsidR="00CE5873" w:rsidRPr="00CE5873" w:rsidRDefault="00CE5873" w:rsidP="0084697D">
            <w:pPr>
              <w:tabs>
                <w:tab w:val="left" w:pos="936"/>
              </w:tabs>
              <w:rPr>
                <w:rFonts w:ascii="Times New Roman" w:hAnsi="Times New Roman" w:cs="Times New Roman"/>
              </w:rPr>
            </w:pPr>
            <w:r w:rsidRPr="00CE5873">
              <w:rPr>
                <w:rFonts w:ascii="Times New Roman" w:hAnsi="Times New Roman" w:cs="Times New Roman"/>
              </w:rPr>
              <w:t>HCA will evaluate the budget in the context of both the RFP requirements and benchmarks drawn from national NCI</w:t>
            </w:r>
            <w:r w:rsidRPr="00CE5873">
              <w:rPr>
                <w:rFonts w:ascii="Times New Roman" w:hAnsi="Times New Roman" w:cs="Times New Roman"/>
              </w:rPr>
              <w:noBreakHyphen/>
              <w:t>IDD practices.</w:t>
            </w:r>
          </w:p>
          <w:p w14:paraId="62C51046" w14:textId="452AEF98" w:rsidR="0014004B" w:rsidRPr="00516015" w:rsidRDefault="0014004B" w:rsidP="0014004B">
            <w:pPr>
              <w:tabs>
                <w:tab w:val="left" w:pos="936"/>
              </w:tabs>
              <w:rPr>
                <w:rFonts w:ascii="Times New Roman" w:hAnsi="Times New Roman" w:cs="Times New Roman"/>
              </w:rPr>
            </w:pPr>
            <w:r w:rsidRPr="00516015">
              <w:rPr>
                <w:rFonts w:ascii="Times New Roman" w:hAnsi="Times New Roman" w:cs="Times New Roman"/>
              </w:rPr>
              <w:tab/>
            </w:r>
          </w:p>
        </w:tc>
      </w:tr>
      <w:tr w:rsidR="0014004B" w:rsidRPr="00516015" w14:paraId="7BAF557D" w14:textId="77777777" w:rsidTr="00C154F8">
        <w:tc>
          <w:tcPr>
            <w:tcW w:w="4675" w:type="dxa"/>
          </w:tcPr>
          <w:p w14:paraId="7F10D7C9" w14:textId="050AA135" w:rsidR="0014004B" w:rsidRPr="00516015" w:rsidRDefault="0014004B">
            <w:pPr>
              <w:rPr>
                <w:rFonts w:ascii="Times New Roman" w:hAnsi="Times New Roman" w:cs="Times New Roman"/>
              </w:rPr>
            </w:pPr>
            <w:r w:rsidRPr="00516015">
              <w:rPr>
                <w:rFonts w:ascii="Times New Roman" w:hAnsi="Times New Roman" w:cs="Times New Roman"/>
              </w:rPr>
              <w:lastRenderedPageBreak/>
              <w:t>Appendix D – Cost Response Form included in the RFP appears to be missing the table to be filled out. Can DDSD confirm that Appendix D as shown in the RFP is what we need to complete or provide the form with tables to completed</w:t>
            </w:r>
          </w:p>
        </w:tc>
        <w:tc>
          <w:tcPr>
            <w:tcW w:w="4675" w:type="dxa"/>
          </w:tcPr>
          <w:p w14:paraId="4433361A" w14:textId="5DCFDAAB" w:rsidR="0014004B" w:rsidRPr="00516015" w:rsidRDefault="003C1987" w:rsidP="0014004B">
            <w:pPr>
              <w:tabs>
                <w:tab w:val="left" w:pos="936"/>
              </w:tabs>
              <w:rPr>
                <w:rFonts w:ascii="Times New Roman" w:hAnsi="Times New Roman" w:cs="Times New Roman"/>
              </w:rPr>
            </w:pPr>
            <w:r>
              <w:rPr>
                <w:rFonts w:ascii="Times New Roman" w:hAnsi="Times New Roman" w:cs="Times New Roman"/>
              </w:rPr>
              <w:t xml:space="preserve">Appendix D Cost Form is not correct.  The HCA will issue </w:t>
            </w:r>
            <w:proofErr w:type="gramStart"/>
            <w:r>
              <w:rPr>
                <w:rFonts w:ascii="Times New Roman" w:hAnsi="Times New Roman" w:cs="Times New Roman"/>
              </w:rPr>
              <w:t>and</w:t>
            </w:r>
            <w:proofErr w:type="gramEnd"/>
            <w:r>
              <w:rPr>
                <w:rFonts w:ascii="Times New Roman" w:hAnsi="Times New Roman" w:cs="Times New Roman"/>
              </w:rPr>
              <w:t xml:space="preserve"> amendment to this section</w:t>
            </w:r>
            <w:r w:rsidR="00E64096">
              <w:rPr>
                <w:rFonts w:ascii="Times New Roman" w:hAnsi="Times New Roman" w:cs="Times New Roman"/>
              </w:rPr>
              <w:t xml:space="preserve"> by 11/</w:t>
            </w:r>
            <w:r w:rsidR="00F84093">
              <w:rPr>
                <w:rFonts w:ascii="Times New Roman" w:hAnsi="Times New Roman" w:cs="Times New Roman"/>
              </w:rPr>
              <w:t>20</w:t>
            </w:r>
            <w:r w:rsidR="00E64096">
              <w:rPr>
                <w:rFonts w:ascii="Times New Roman" w:hAnsi="Times New Roman" w:cs="Times New Roman"/>
              </w:rPr>
              <w:t>/2025.</w:t>
            </w:r>
          </w:p>
        </w:tc>
      </w:tr>
      <w:tr w:rsidR="00482148" w:rsidRPr="00516015" w14:paraId="4C61D95D" w14:textId="77777777" w:rsidTr="00C154F8">
        <w:tc>
          <w:tcPr>
            <w:tcW w:w="4675" w:type="dxa"/>
          </w:tcPr>
          <w:p w14:paraId="3DA80E44" w14:textId="4C2121FB" w:rsidR="00482148" w:rsidRPr="00516015" w:rsidRDefault="00482148">
            <w:pPr>
              <w:rPr>
                <w:rFonts w:ascii="Times New Roman" w:hAnsi="Times New Roman" w:cs="Times New Roman"/>
              </w:rPr>
            </w:pPr>
            <w:r w:rsidRPr="00516015">
              <w:rPr>
                <w:rFonts w:ascii="Times New Roman" w:hAnsi="Times New Roman" w:cs="Times New Roman"/>
              </w:rPr>
              <w:t>What performance metrics will be used to determine eligibility for contract renewal in years 2–4?</w:t>
            </w:r>
          </w:p>
        </w:tc>
        <w:tc>
          <w:tcPr>
            <w:tcW w:w="4675" w:type="dxa"/>
          </w:tcPr>
          <w:p w14:paraId="1E6CD50B" w14:textId="1A16044E" w:rsidR="004C4369" w:rsidRPr="004C4369" w:rsidRDefault="00F05623" w:rsidP="004C4369">
            <w:pPr>
              <w:tabs>
                <w:tab w:val="left" w:pos="924"/>
              </w:tabs>
              <w:rPr>
                <w:rFonts w:ascii="Times New Roman" w:hAnsi="Times New Roman" w:cs="Times New Roman"/>
              </w:rPr>
            </w:pPr>
            <w:r w:rsidRPr="00516015">
              <w:rPr>
                <w:rFonts w:ascii="Times New Roman" w:hAnsi="Times New Roman" w:cs="Times New Roman"/>
              </w:rPr>
              <w:t>Performance metrics for evaluation of contract renewal will be based on</w:t>
            </w:r>
            <w:r w:rsidR="004C4369" w:rsidRPr="00516015">
              <w:rPr>
                <w:rFonts w:ascii="Times New Roman" w:hAnsi="Times New Roman" w:cs="Times New Roman"/>
              </w:rPr>
              <w:t xml:space="preserve"> k</w:t>
            </w:r>
            <w:r w:rsidR="004C4369" w:rsidRPr="004C4369">
              <w:rPr>
                <w:rFonts w:ascii="Times New Roman" w:hAnsi="Times New Roman" w:cs="Times New Roman"/>
              </w:rPr>
              <w:t>ey performance metrics:</w:t>
            </w:r>
          </w:p>
          <w:p w14:paraId="5035B753" w14:textId="77777777" w:rsidR="004C4369" w:rsidRPr="004C4369" w:rsidRDefault="004C4369" w:rsidP="004C4369">
            <w:pPr>
              <w:numPr>
                <w:ilvl w:val="0"/>
                <w:numId w:val="6"/>
              </w:numPr>
              <w:tabs>
                <w:tab w:val="left" w:pos="924"/>
              </w:tabs>
              <w:rPr>
                <w:rFonts w:ascii="Times New Roman" w:hAnsi="Times New Roman" w:cs="Times New Roman"/>
              </w:rPr>
            </w:pPr>
            <w:r w:rsidRPr="004C4369">
              <w:rPr>
                <w:rFonts w:ascii="Times New Roman" w:hAnsi="Times New Roman" w:cs="Times New Roman"/>
                <w:b/>
                <w:bCs/>
              </w:rPr>
              <w:t>Timeliness</w:t>
            </w:r>
            <w:r w:rsidRPr="004C4369">
              <w:rPr>
                <w:rFonts w:ascii="Times New Roman" w:hAnsi="Times New Roman" w:cs="Times New Roman"/>
              </w:rPr>
              <w:t xml:space="preserve"> – Completing survey activities and submitting reports according to the project schedule.</w:t>
            </w:r>
          </w:p>
          <w:p w14:paraId="37C6CB10" w14:textId="77777777" w:rsidR="004C4369" w:rsidRPr="004C4369" w:rsidRDefault="004C4369" w:rsidP="004C4369">
            <w:pPr>
              <w:numPr>
                <w:ilvl w:val="0"/>
                <w:numId w:val="6"/>
              </w:numPr>
              <w:tabs>
                <w:tab w:val="left" w:pos="924"/>
              </w:tabs>
              <w:rPr>
                <w:rFonts w:ascii="Times New Roman" w:hAnsi="Times New Roman" w:cs="Times New Roman"/>
              </w:rPr>
            </w:pPr>
            <w:r w:rsidRPr="004C4369">
              <w:rPr>
                <w:rFonts w:ascii="Times New Roman" w:hAnsi="Times New Roman" w:cs="Times New Roman"/>
                <w:b/>
                <w:bCs/>
              </w:rPr>
              <w:t>Data Quality</w:t>
            </w:r>
            <w:r w:rsidRPr="004C4369">
              <w:rPr>
                <w:rFonts w:ascii="Times New Roman" w:hAnsi="Times New Roman" w:cs="Times New Roman"/>
              </w:rPr>
              <w:t xml:space="preserve"> – Accuracy, completeness, and reliability of collected survey data.</w:t>
            </w:r>
          </w:p>
          <w:p w14:paraId="6068EB78" w14:textId="77777777" w:rsidR="004C4369" w:rsidRPr="004C4369" w:rsidRDefault="004C4369" w:rsidP="004C4369">
            <w:pPr>
              <w:numPr>
                <w:ilvl w:val="0"/>
                <w:numId w:val="6"/>
              </w:numPr>
              <w:tabs>
                <w:tab w:val="left" w:pos="924"/>
              </w:tabs>
              <w:rPr>
                <w:rFonts w:ascii="Times New Roman" w:hAnsi="Times New Roman" w:cs="Times New Roman"/>
              </w:rPr>
            </w:pPr>
            <w:r w:rsidRPr="004C4369">
              <w:rPr>
                <w:rFonts w:ascii="Times New Roman" w:hAnsi="Times New Roman" w:cs="Times New Roman"/>
                <w:b/>
                <w:bCs/>
              </w:rPr>
              <w:t>Compliance</w:t>
            </w:r>
            <w:r w:rsidRPr="004C4369">
              <w:rPr>
                <w:rFonts w:ascii="Times New Roman" w:hAnsi="Times New Roman" w:cs="Times New Roman"/>
              </w:rPr>
              <w:t xml:space="preserve"> – Following NCI protocols for sampling, confidentiality, and standardized survey administration.</w:t>
            </w:r>
          </w:p>
          <w:p w14:paraId="341E3F73" w14:textId="77777777" w:rsidR="004C4369" w:rsidRPr="004C4369" w:rsidRDefault="004C4369" w:rsidP="004C4369">
            <w:pPr>
              <w:numPr>
                <w:ilvl w:val="0"/>
                <w:numId w:val="6"/>
              </w:numPr>
              <w:tabs>
                <w:tab w:val="left" w:pos="924"/>
              </w:tabs>
              <w:rPr>
                <w:rFonts w:ascii="Times New Roman" w:hAnsi="Times New Roman" w:cs="Times New Roman"/>
              </w:rPr>
            </w:pPr>
            <w:r w:rsidRPr="004C4369">
              <w:rPr>
                <w:rFonts w:ascii="Times New Roman" w:hAnsi="Times New Roman" w:cs="Times New Roman"/>
                <w:b/>
                <w:bCs/>
              </w:rPr>
              <w:t>Communication and Reporting</w:t>
            </w:r>
            <w:r w:rsidRPr="004C4369">
              <w:rPr>
                <w:rFonts w:ascii="Times New Roman" w:hAnsi="Times New Roman" w:cs="Times New Roman"/>
              </w:rPr>
              <w:t xml:space="preserve"> – Responsiveness to HCA requests, clarity of reporting, and proactive issue resolution.</w:t>
            </w:r>
          </w:p>
          <w:p w14:paraId="0774E4FD" w14:textId="77777777" w:rsidR="004C4369" w:rsidRPr="004C4369" w:rsidRDefault="004C4369" w:rsidP="004C4369">
            <w:pPr>
              <w:numPr>
                <w:ilvl w:val="0"/>
                <w:numId w:val="6"/>
              </w:numPr>
              <w:tabs>
                <w:tab w:val="left" w:pos="924"/>
              </w:tabs>
              <w:rPr>
                <w:rFonts w:ascii="Times New Roman" w:hAnsi="Times New Roman" w:cs="Times New Roman"/>
              </w:rPr>
            </w:pPr>
            <w:r w:rsidRPr="004C4369">
              <w:rPr>
                <w:rFonts w:ascii="Times New Roman" w:hAnsi="Times New Roman" w:cs="Times New Roman"/>
                <w:b/>
                <w:bCs/>
              </w:rPr>
              <w:t>Stakeholder Satisfaction</w:t>
            </w:r>
            <w:r w:rsidRPr="004C4369">
              <w:rPr>
                <w:rFonts w:ascii="Times New Roman" w:hAnsi="Times New Roman" w:cs="Times New Roman"/>
              </w:rPr>
              <w:t xml:space="preserve"> – Feedback from participants, providers, and HCA on survey administration and contractor support.</w:t>
            </w:r>
          </w:p>
          <w:p w14:paraId="2A8178F5" w14:textId="248C2D6A" w:rsidR="004C4369" w:rsidRPr="004C4369" w:rsidRDefault="004C4369" w:rsidP="004C4369">
            <w:pPr>
              <w:tabs>
                <w:tab w:val="left" w:pos="924"/>
              </w:tabs>
              <w:rPr>
                <w:rFonts w:ascii="Times New Roman" w:hAnsi="Times New Roman" w:cs="Times New Roman"/>
              </w:rPr>
            </w:pPr>
            <w:r w:rsidRPr="004C4369">
              <w:rPr>
                <w:rFonts w:ascii="Times New Roman" w:hAnsi="Times New Roman" w:cs="Times New Roman"/>
              </w:rPr>
              <w:t>Continued contract eligibility and potential renewal will be contingent on satisfactory performance in these areas, as documented through monitoring, reports, and HCA assessment</w:t>
            </w:r>
            <w:r w:rsidR="008734A0">
              <w:rPr>
                <w:rFonts w:ascii="Times New Roman" w:hAnsi="Times New Roman" w:cs="Times New Roman"/>
              </w:rPr>
              <w:t>.</w:t>
            </w:r>
          </w:p>
          <w:p w14:paraId="733827F5" w14:textId="558939B1" w:rsidR="00F05623" w:rsidRPr="00516015" w:rsidRDefault="00F05623" w:rsidP="00482148">
            <w:pPr>
              <w:tabs>
                <w:tab w:val="left" w:pos="924"/>
              </w:tabs>
              <w:rPr>
                <w:rFonts w:ascii="Times New Roman" w:hAnsi="Times New Roman" w:cs="Times New Roman"/>
              </w:rPr>
            </w:pPr>
          </w:p>
        </w:tc>
      </w:tr>
      <w:tr w:rsidR="00482148" w:rsidRPr="00516015" w14:paraId="08B8AEEC" w14:textId="77777777" w:rsidTr="00C154F8">
        <w:tc>
          <w:tcPr>
            <w:tcW w:w="4675" w:type="dxa"/>
          </w:tcPr>
          <w:p w14:paraId="727FD1C8" w14:textId="4E82BA20" w:rsidR="00482148" w:rsidRPr="00516015" w:rsidRDefault="00482148">
            <w:pPr>
              <w:rPr>
                <w:rFonts w:ascii="Times New Roman" w:hAnsi="Times New Roman" w:cs="Times New Roman"/>
              </w:rPr>
            </w:pPr>
            <w:r w:rsidRPr="00516015">
              <w:rPr>
                <w:rFonts w:ascii="Times New Roman" w:hAnsi="Times New Roman" w:cs="Times New Roman"/>
              </w:rPr>
              <w:t>When is the anticipated start date for survey administration following contract award?</w:t>
            </w:r>
          </w:p>
        </w:tc>
        <w:tc>
          <w:tcPr>
            <w:tcW w:w="4675" w:type="dxa"/>
          </w:tcPr>
          <w:p w14:paraId="2C9FC797" w14:textId="6B66EEDA" w:rsidR="00482148" w:rsidRPr="00516015" w:rsidRDefault="0011026F" w:rsidP="00482148">
            <w:pPr>
              <w:tabs>
                <w:tab w:val="left" w:pos="924"/>
              </w:tabs>
              <w:rPr>
                <w:rFonts w:ascii="Times New Roman" w:hAnsi="Times New Roman" w:cs="Times New Roman"/>
              </w:rPr>
            </w:pPr>
            <w:r w:rsidRPr="00516015">
              <w:rPr>
                <w:rFonts w:ascii="Times New Roman" w:hAnsi="Times New Roman" w:cs="Times New Roman"/>
              </w:rPr>
              <w:t xml:space="preserve">The anticipated start date for survey administration is typically </w:t>
            </w:r>
            <w:r w:rsidRPr="00516015">
              <w:rPr>
                <w:rStyle w:val="Strong"/>
                <w:rFonts w:ascii="Times New Roman" w:hAnsi="Times New Roman" w:cs="Times New Roman"/>
                <w:b w:val="0"/>
                <w:bCs w:val="0"/>
              </w:rPr>
              <w:t>6-8 weeks following contract award</w:t>
            </w:r>
            <w:r w:rsidRPr="00516015">
              <w:rPr>
                <w:rFonts w:ascii="Times New Roman" w:hAnsi="Times New Roman" w:cs="Times New Roman"/>
              </w:rPr>
              <w:t xml:space="preserve">. This allows time for contractor onboarding, staff training, sampling finalization, and coordination with HCA and other stakeholders. The exact start date will be </w:t>
            </w:r>
            <w:r w:rsidRPr="00516015">
              <w:rPr>
                <w:rFonts w:ascii="Times New Roman" w:hAnsi="Times New Roman" w:cs="Times New Roman"/>
              </w:rPr>
              <w:lastRenderedPageBreak/>
              <w:t>confirmed in collaboration with the contractor once the award is finalized.</w:t>
            </w:r>
          </w:p>
        </w:tc>
      </w:tr>
      <w:tr w:rsidR="00CB0D90" w:rsidRPr="00516015" w14:paraId="2D849992" w14:textId="77777777" w:rsidTr="00C154F8">
        <w:tc>
          <w:tcPr>
            <w:tcW w:w="4675" w:type="dxa"/>
          </w:tcPr>
          <w:p w14:paraId="4B9B4A48" w14:textId="6AFB4611" w:rsidR="00CB0D90" w:rsidRPr="00516015" w:rsidRDefault="00CB0D90">
            <w:pPr>
              <w:rPr>
                <w:rFonts w:ascii="Times New Roman" w:hAnsi="Times New Roman" w:cs="Times New Roman"/>
              </w:rPr>
            </w:pPr>
            <w:r w:rsidRPr="00516015">
              <w:rPr>
                <w:rFonts w:ascii="Times New Roman" w:hAnsi="Times New Roman" w:cs="Times New Roman"/>
              </w:rPr>
              <w:lastRenderedPageBreak/>
              <w:t>What are the demographics for people for New Mexico (e.g. number of designated regions, regional makeup, culture, geography, access to technology, etc.)?</w:t>
            </w:r>
          </w:p>
        </w:tc>
        <w:tc>
          <w:tcPr>
            <w:tcW w:w="4675" w:type="dxa"/>
          </w:tcPr>
          <w:p w14:paraId="652A8E6C" w14:textId="77777777" w:rsidR="00306024" w:rsidRPr="00516015" w:rsidRDefault="00306024" w:rsidP="00516015">
            <w:pPr>
              <w:pStyle w:val="NormalWeb"/>
              <w:contextualSpacing/>
            </w:pPr>
            <w:r w:rsidRPr="00516015">
              <w:t>In New Mexico, the population and geography present a diverse and sometimes challenging context for administering NCI surveys. Below are some of the key demographic and structural factors that contractors should be aware of:</w:t>
            </w:r>
          </w:p>
          <w:p w14:paraId="2CA6AD63" w14:textId="77777777" w:rsidR="00306024" w:rsidRPr="00516015" w:rsidRDefault="00306024" w:rsidP="00516015">
            <w:pPr>
              <w:pStyle w:val="NormalWeb"/>
              <w:numPr>
                <w:ilvl w:val="0"/>
                <w:numId w:val="7"/>
              </w:numPr>
              <w:contextualSpacing/>
            </w:pPr>
            <w:r w:rsidRPr="00516015">
              <w:rPr>
                <w:rStyle w:val="Strong"/>
                <w:rFonts w:eastAsiaTheme="majorEastAsia"/>
              </w:rPr>
              <w:t>Regional Structure</w:t>
            </w:r>
          </w:p>
          <w:p w14:paraId="115674E0" w14:textId="07F9C5D3" w:rsidR="00306024" w:rsidRPr="00516015" w:rsidRDefault="00306024" w:rsidP="00516015">
            <w:pPr>
              <w:pStyle w:val="NormalWeb"/>
              <w:numPr>
                <w:ilvl w:val="1"/>
                <w:numId w:val="7"/>
              </w:numPr>
              <w:tabs>
                <w:tab w:val="clear" w:pos="1440"/>
                <w:tab w:val="num" w:pos="1330"/>
              </w:tabs>
              <w:ind w:left="1060"/>
              <w:contextualSpacing/>
            </w:pPr>
            <w:r w:rsidRPr="00516015">
              <w:t xml:space="preserve">The New Mexico Health Care Authority (HCA) / DDSD divides the state into </w:t>
            </w:r>
            <w:r w:rsidRPr="00516015">
              <w:rPr>
                <w:rStyle w:val="Strong"/>
                <w:rFonts w:eastAsiaTheme="majorEastAsia"/>
                <w:b w:val="0"/>
                <w:bCs w:val="0"/>
              </w:rPr>
              <w:t>five regional offices</w:t>
            </w:r>
            <w:r w:rsidRPr="00516015">
              <w:rPr>
                <w:b/>
                <w:bCs/>
              </w:rPr>
              <w:t>:</w:t>
            </w:r>
            <w:r w:rsidRPr="00516015">
              <w:t xml:space="preserve"> Metro, Northeast, Northwest, Southeast, and Southwest. </w:t>
            </w:r>
          </w:p>
          <w:p w14:paraId="3CCE7AE9" w14:textId="77777777" w:rsidR="00306024" w:rsidRPr="00516015" w:rsidRDefault="00306024" w:rsidP="00516015">
            <w:pPr>
              <w:pStyle w:val="NormalWeb"/>
              <w:numPr>
                <w:ilvl w:val="1"/>
                <w:numId w:val="7"/>
              </w:numPr>
              <w:tabs>
                <w:tab w:val="clear" w:pos="1440"/>
                <w:tab w:val="num" w:pos="1330"/>
              </w:tabs>
              <w:ind w:left="1060"/>
              <w:contextualSpacing/>
            </w:pPr>
            <w:r w:rsidRPr="00516015">
              <w:t>This regional breakdown reflects both urban and very rural areas, which has implications for outreach, travel, and sampling.</w:t>
            </w:r>
          </w:p>
          <w:p w14:paraId="584E05B3" w14:textId="77777777" w:rsidR="00306024" w:rsidRPr="00516015" w:rsidRDefault="00306024" w:rsidP="00516015">
            <w:pPr>
              <w:pStyle w:val="NormalWeb"/>
              <w:numPr>
                <w:ilvl w:val="0"/>
                <w:numId w:val="7"/>
              </w:numPr>
              <w:contextualSpacing/>
            </w:pPr>
            <w:r w:rsidRPr="00516015">
              <w:rPr>
                <w:rStyle w:val="Strong"/>
                <w:rFonts w:eastAsiaTheme="majorEastAsia"/>
              </w:rPr>
              <w:t>Geography &amp; Rural/Urban Distribution</w:t>
            </w:r>
          </w:p>
          <w:p w14:paraId="443D81B0" w14:textId="6780578B" w:rsidR="00306024" w:rsidRPr="00516015" w:rsidRDefault="00306024" w:rsidP="00516015">
            <w:pPr>
              <w:pStyle w:val="NormalWeb"/>
              <w:numPr>
                <w:ilvl w:val="1"/>
                <w:numId w:val="7"/>
              </w:numPr>
              <w:tabs>
                <w:tab w:val="clear" w:pos="1440"/>
                <w:tab w:val="num" w:pos="1080"/>
              </w:tabs>
              <w:ind w:left="1240"/>
              <w:contextualSpacing/>
            </w:pPr>
            <w:r w:rsidRPr="00516015">
              <w:t>New Mexico has substantial rural land area, with many residents in non-metropolitan</w:t>
            </w:r>
            <w:r w:rsidR="00516015" w:rsidRPr="00516015">
              <w:t xml:space="preserve"> regions.</w:t>
            </w:r>
            <w:r w:rsidRPr="00516015">
              <w:t xml:space="preserve"> </w:t>
            </w:r>
          </w:p>
          <w:p w14:paraId="03E41B48" w14:textId="77777777" w:rsidR="00306024" w:rsidRPr="00516015" w:rsidRDefault="00306024" w:rsidP="00516015">
            <w:pPr>
              <w:pStyle w:val="NormalWeb"/>
              <w:numPr>
                <w:ilvl w:val="0"/>
                <w:numId w:val="7"/>
              </w:numPr>
              <w:contextualSpacing/>
            </w:pPr>
            <w:r w:rsidRPr="00516015">
              <w:rPr>
                <w:rStyle w:val="Strong"/>
                <w:rFonts w:eastAsiaTheme="majorEastAsia"/>
              </w:rPr>
              <w:t>Population with Intellectual &amp; Developmental Disabilities (I/DD)</w:t>
            </w:r>
          </w:p>
          <w:p w14:paraId="60F74AC2" w14:textId="77777777" w:rsidR="00306024" w:rsidRPr="00516015" w:rsidRDefault="00306024" w:rsidP="00516015">
            <w:pPr>
              <w:pStyle w:val="NormalWeb"/>
              <w:numPr>
                <w:ilvl w:val="1"/>
                <w:numId w:val="7"/>
              </w:numPr>
              <w:tabs>
                <w:tab w:val="clear" w:pos="1440"/>
                <w:tab w:val="num" w:pos="1240"/>
              </w:tabs>
              <w:ind w:left="1240"/>
              <w:contextualSpacing/>
            </w:pPr>
            <w:r w:rsidRPr="00516015">
              <w:t>More than 8,000 New Mexicans receive I/DD-related services through DDSD’s waiver programs.</w:t>
            </w:r>
          </w:p>
          <w:p w14:paraId="57FB35CB" w14:textId="77777777" w:rsidR="00367968" w:rsidRPr="00516015" w:rsidRDefault="00367968" w:rsidP="00516015">
            <w:pPr>
              <w:pStyle w:val="NormalWeb"/>
              <w:numPr>
                <w:ilvl w:val="0"/>
                <w:numId w:val="7"/>
              </w:numPr>
              <w:contextualSpacing/>
            </w:pPr>
            <w:r w:rsidRPr="00367968">
              <w:rPr>
                <w:b/>
                <w:bCs/>
              </w:rPr>
              <w:t>Cultural &amp; Socioeconomic Considerations</w:t>
            </w:r>
          </w:p>
          <w:p w14:paraId="0FF89E07" w14:textId="77777777" w:rsidR="00367968" w:rsidRPr="00516015" w:rsidRDefault="00367968" w:rsidP="00516015">
            <w:pPr>
              <w:pStyle w:val="NormalWeb"/>
              <w:numPr>
                <w:ilvl w:val="0"/>
                <w:numId w:val="11"/>
              </w:numPr>
              <w:tabs>
                <w:tab w:val="clear" w:pos="720"/>
              </w:tabs>
              <w:ind w:left="1150" w:hanging="270"/>
              <w:contextualSpacing/>
            </w:pPr>
            <w:r w:rsidRPr="00367968">
              <w:t>New Mexico’s population is culturally diverse, with a significant Hispanic/Latino population, Native American communities, and rural communities. This cultural mix influences how outreach, informed consent, and survey administration should be tailored.</w:t>
            </w:r>
          </w:p>
          <w:p w14:paraId="29DE24F4" w14:textId="5D2FDB30" w:rsidR="00367968" w:rsidRPr="00367968" w:rsidRDefault="00367968" w:rsidP="00516015">
            <w:pPr>
              <w:pStyle w:val="NormalWeb"/>
              <w:numPr>
                <w:ilvl w:val="0"/>
                <w:numId w:val="11"/>
              </w:numPr>
              <w:tabs>
                <w:tab w:val="clear" w:pos="720"/>
              </w:tabs>
              <w:ind w:left="1150" w:hanging="270"/>
              <w:contextualSpacing/>
            </w:pPr>
            <w:r w:rsidRPr="00367968">
              <w:t>Socioeconomic challenges (e.</w:t>
            </w:r>
            <w:proofErr w:type="gramStart"/>
            <w:r w:rsidRPr="00367968">
              <w:t>g.,</w:t>
            </w:r>
            <w:proofErr w:type="gramEnd"/>
            <w:r w:rsidRPr="00367968">
              <w:t xml:space="preserve"> poverty, lower educational attainment) in parts of the state may affect both survey participation and access to technology.</w:t>
            </w:r>
          </w:p>
          <w:p w14:paraId="4A3C781C" w14:textId="13934B25" w:rsidR="00367968" w:rsidRPr="00367968" w:rsidRDefault="00367968" w:rsidP="00516015">
            <w:pPr>
              <w:pStyle w:val="NormalWeb"/>
              <w:numPr>
                <w:ilvl w:val="0"/>
                <w:numId w:val="7"/>
              </w:numPr>
              <w:contextualSpacing/>
            </w:pPr>
            <w:r w:rsidRPr="00367968">
              <w:rPr>
                <w:b/>
                <w:bCs/>
              </w:rPr>
              <w:t>Access to Technology</w:t>
            </w:r>
          </w:p>
          <w:p w14:paraId="0CD8B15A" w14:textId="388AA187" w:rsidR="00367968" w:rsidRPr="00367968" w:rsidRDefault="00367968" w:rsidP="00516015">
            <w:pPr>
              <w:pStyle w:val="NormalWeb"/>
              <w:numPr>
                <w:ilvl w:val="0"/>
                <w:numId w:val="12"/>
              </w:numPr>
              <w:tabs>
                <w:tab w:val="clear" w:pos="720"/>
                <w:tab w:val="num" w:pos="1060"/>
              </w:tabs>
              <w:ind w:left="1150"/>
              <w:contextualSpacing/>
            </w:pPr>
            <w:r w:rsidRPr="00367968">
              <w:lastRenderedPageBreak/>
              <w:t xml:space="preserve">The HCA DDSD supports the use of “enabling technology” (e.g., mobile apps, remote support systems) to help individuals with I/DD live more independently. </w:t>
            </w:r>
          </w:p>
          <w:p w14:paraId="701881BD" w14:textId="77777777" w:rsidR="00367968" w:rsidRPr="00367968" w:rsidRDefault="00367968" w:rsidP="00516015">
            <w:pPr>
              <w:pStyle w:val="NormalWeb"/>
              <w:numPr>
                <w:ilvl w:val="0"/>
                <w:numId w:val="12"/>
              </w:numPr>
              <w:tabs>
                <w:tab w:val="clear" w:pos="720"/>
                <w:tab w:val="num" w:pos="1060"/>
              </w:tabs>
              <w:ind w:left="1150"/>
              <w:contextualSpacing/>
            </w:pPr>
            <w:r w:rsidRPr="00367968">
              <w:t>However, access to reliable internet or devices may vary, especially in rural or under-resourced regions, which may necessitate alternative survey methods (like in-person) or accommodations.</w:t>
            </w:r>
          </w:p>
          <w:p w14:paraId="7343137A" w14:textId="77777777" w:rsidR="00367968" w:rsidRPr="00516015" w:rsidRDefault="00367968" w:rsidP="00516015">
            <w:pPr>
              <w:pStyle w:val="NormalWeb"/>
              <w:ind w:left="1440"/>
              <w:contextualSpacing/>
            </w:pPr>
          </w:p>
          <w:p w14:paraId="1F7D85D9" w14:textId="77777777" w:rsidR="00CB0D90" w:rsidRPr="00516015" w:rsidRDefault="00CB0D90" w:rsidP="00516015">
            <w:pPr>
              <w:tabs>
                <w:tab w:val="left" w:pos="924"/>
              </w:tabs>
              <w:contextualSpacing/>
              <w:rPr>
                <w:rFonts w:ascii="Times New Roman" w:hAnsi="Times New Roman" w:cs="Times New Roman"/>
              </w:rPr>
            </w:pPr>
          </w:p>
        </w:tc>
      </w:tr>
      <w:tr w:rsidR="00CB0D90" w:rsidRPr="00516015" w14:paraId="4704E756" w14:textId="77777777" w:rsidTr="00C154F8">
        <w:tc>
          <w:tcPr>
            <w:tcW w:w="4675" w:type="dxa"/>
          </w:tcPr>
          <w:p w14:paraId="73F49697" w14:textId="66A029B7" w:rsidR="00CB0D90" w:rsidRPr="00516015" w:rsidRDefault="007C4C4D">
            <w:pPr>
              <w:rPr>
                <w:rFonts w:ascii="Times New Roman" w:hAnsi="Times New Roman" w:cs="Times New Roman"/>
              </w:rPr>
            </w:pPr>
            <w:r w:rsidRPr="00516015">
              <w:rPr>
                <w:rFonts w:ascii="Times New Roman" w:hAnsi="Times New Roman" w:cs="Times New Roman"/>
              </w:rPr>
              <w:lastRenderedPageBreak/>
              <w:t xml:space="preserve">Is DDSD willing to consider </w:t>
            </w:r>
            <w:proofErr w:type="gramStart"/>
            <w:r w:rsidRPr="00516015">
              <w:rPr>
                <w:rFonts w:ascii="Times New Roman" w:hAnsi="Times New Roman" w:cs="Times New Roman"/>
              </w:rPr>
              <w:t>granted</w:t>
            </w:r>
            <w:proofErr w:type="gramEnd"/>
            <w:r w:rsidRPr="00516015">
              <w:rPr>
                <w:rFonts w:ascii="Times New Roman" w:hAnsi="Times New Roman" w:cs="Times New Roman"/>
              </w:rPr>
              <w:t xml:space="preserve"> a </w:t>
            </w:r>
            <w:proofErr w:type="gramStart"/>
            <w:r w:rsidRPr="00516015">
              <w:rPr>
                <w:rFonts w:ascii="Times New Roman" w:hAnsi="Times New Roman" w:cs="Times New Roman"/>
              </w:rPr>
              <w:t>one week</w:t>
            </w:r>
            <w:proofErr w:type="gramEnd"/>
            <w:r w:rsidRPr="00516015">
              <w:rPr>
                <w:rFonts w:ascii="Times New Roman" w:hAnsi="Times New Roman" w:cs="Times New Roman"/>
              </w:rPr>
              <w:t xml:space="preserve"> extension for the due date of the proposal, moving it from December 1st to December 8th?</w:t>
            </w:r>
          </w:p>
        </w:tc>
        <w:tc>
          <w:tcPr>
            <w:tcW w:w="4675" w:type="dxa"/>
          </w:tcPr>
          <w:p w14:paraId="094213F9" w14:textId="6B6AB8B6" w:rsidR="00CB0D90" w:rsidRPr="00516015" w:rsidRDefault="00516015" w:rsidP="00482148">
            <w:pPr>
              <w:tabs>
                <w:tab w:val="left" w:pos="924"/>
              </w:tabs>
              <w:rPr>
                <w:rFonts w:ascii="Times New Roman" w:hAnsi="Times New Roman" w:cs="Times New Roman"/>
              </w:rPr>
            </w:pPr>
            <w:r w:rsidRPr="00516015">
              <w:rPr>
                <w:rFonts w:ascii="Times New Roman" w:hAnsi="Times New Roman" w:cs="Times New Roman"/>
              </w:rPr>
              <w:t xml:space="preserve">DDSD will not consider a </w:t>
            </w:r>
            <w:proofErr w:type="gramStart"/>
            <w:r w:rsidRPr="00516015">
              <w:rPr>
                <w:rFonts w:ascii="Times New Roman" w:hAnsi="Times New Roman" w:cs="Times New Roman"/>
              </w:rPr>
              <w:t>one week</w:t>
            </w:r>
            <w:proofErr w:type="gramEnd"/>
            <w:r w:rsidRPr="00516015">
              <w:rPr>
                <w:rFonts w:ascii="Times New Roman" w:hAnsi="Times New Roman" w:cs="Times New Roman"/>
              </w:rPr>
              <w:t xml:space="preserve"> extension at this time.</w:t>
            </w:r>
          </w:p>
        </w:tc>
      </w:tr>
    </w:tbl>
    <w:p w14:paraId="10E88A9D" w14:textId="77777777" w:rsidR="00C27A2E" w:rsidRDefault="00C27A2E"/>
    <w:sectPr w:rsidR="00C27A2E" w:rsidSect="005828E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59CD" w14:textId="77777777" w:rsidR="00F17DDF" w:rsidRDefault="00F17DDF" w:rsidP="005828E8">
      <w:pPr>
        <w:spacing w:after="0" w:line="240" w:lineRule="auto"/>
      </w:pPr>
      <w:r>
        <w:separator/>
      </w:r>
    </w:p>
  </w:endnote>
  <w:endnote w:type="continuationSeparator" w:id="0">
    <w:p w14:paraId="735C0033" w14:textId="77777777" w:rsidR="00F17DDF" w:rsidRDefault="00F17DDF" w:rsidP="0058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12AC" w14:textId="77777777" w:rsidR="005828E8" w:rsidRPr="00865E14" w:rsidRDefault="005828E8" w:rsidP="005828E8">
    <w:pPr>
      <w:pStyle w:val="Footer"/>
      <w:tabs>
        <w:tab w:val="clear" w:pos="4680"/>
        <w:tab w:val="clear" w:pos="9360"/>
        <w:tab w:val="left" w:pos="1264"/>
      </w:tabs>
      <w:jc w:val="center"/>
      <w:rPr>
        <w:rFonts w:cs="Times New Roman"/>
        <w:b/>
        <w:bCs/>
        <w:sz w:val="20"/>
        <w:szCs w:val="20"/>
      </w:rPr>
    </w:pPr>
    <w:r w:rsidRPr="00865E14">
      <w:rPr>
        <w:rFonts w:cs="Times New Roman"/>
        <w:noProof/>
        <w:sz w:val="20"/>
        <w:szCs w:val="20"/>
      </w:rPr>
      <mc:AlternateContent>
        <mc:Choice Requires="wps">
          <w:drawing>
            <wp:anchor distT="0" distB="0" distL="114300" distR="114300" simplePos="0" relativeHeight="251664384" behindDoc="0" locked="0" layoutInCell="1" allowOverlap="1" wp14:anchorId="54B82799" wp14:editId="37D40AD9">
              <wp:simplePos x="0" y="0"/>
              <wp:positionH relativeFrom="column">
                <wp:posOffset>-53340</wp:posOffset>
              </wp:positionH>
              <wp:positionV relativeFrom="paragraph">
                <wp:posOffset>-116915</wp:posOffset>
              </wp:positionV>
              <wp:extent cx="6060900" cy="0"/>
              <wp:effectExtent l="0" t="0" r="0" b="0"/>
              <wp:wrapNone/>
              <wp:docPr id="590281154" name="Straight Connector 590281154"/>
              <wp:cNvGraphicFramePr/>
              <a:graphic xmlns:a="http://schemas.openxmlformats.org/drawingml/2006/main">
                <a:graphicData uri="http://schemas.microsoft.com/office/word/2010/wordprocessingShape">
                  <wps:wsp>
                    <wps:cNvCnPr/>
                    <wps:spPr>
                      <a:xfrm>
                        <a:off x="0" y="0"/>
                        <a:ext cx="6060900" cy="0"/>
                      </a:xfrm>
                      <a:prstGeom prst="line">
                        <a:avLst/>
                      </a:prstGeom>
                      <a:ln w="6350">
                        <a:solidFill>
                          <a:srgbClr val="1D9F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606828" id="Straight Connector 59028115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9.2pt" to="473.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" strokecolor="#1d9fb7" strokeweight=".5pt">
              <v:stroke joinstyle="miter"/>
            </v:line>
          </w:pict>
        </mc:Fallback>
      </mc:AlternateContent>
    </w:r>
    <w:r w:rsidRPr="00865E14">
      <w:rPr>
        <w:rFonts w:cs="Times New Roman"/>
        <w:b/>
        <w:bCs/>
        <w:sz w:val="20"/>
        <w:szCs w:val="20"/>
      </w:rPr>
      <w:t>New</w:t>
    </w:r>
    <w:r w:rsidRPr="005B3B6E">
      <w:rPr>
        <w:rFonts w:cs="Times New Roman"/>
        <w:b/>
        <w:bCs/>
        <w:sz w:val="20"/>
        <w:szCs w:val="20"/>
      </w:rPr>
      <w:t xml:space="preserve"> </w:t>
    </w:r>
    <w:r w:rsidRPr="00865E14">
      <w:rPr>
        <w:rFonts w:cs="Times New Roman"/>
        <w:b/>
        <w:bCs/>
        <w:sz w:val="20"/>
        <w:szCs w:val="20"/>
      </w:rPr>
      <w:t xml:space="preserve">Mexico Health Care Authority </w:t>
    </w:r>
    <w:r w:rsidRPr="00865E14">
      <w:rPr>
        <w:rFonts w:cs="Times New Roman"/>
        <w:b/>
        <w:bCs/>
        <w:color w:val="000000" w:themeColor="text1"/>
        <w:sz w:val="20"/>
        <w:szCs w:val="20"/>
      </w:rPr>
      <w:t>| Office of the Secretary</w:t>
    </w:r>
  </w:p>
  <w:p w14:paraId="01083B90" w14:textId="77777777" w:rsidR="005828E8" w:rsidRPr="005828E8" w:rsidRDefault="005828E8" w:rsidP="005828E8">
    <w:pPr>
      <w:pStyle w:val="Footer"/>
      <w:tabs>
        <w:tab w:val="clear" w:pos="4680"/>
        <w:tab w:val="clear" w:pos="9360"/>
        <w:tab w:val="left" w:pos="1264"/>
      </w:tabs>
      <w:jc w:val="center"/>
      <w:rPr>
        <w:rFonts w:cs="Times New Roman"/>
        <w:color w:val="000000" w:themeColor="text1"/>
        <w:sz w:val="18"/>
        <w:szCs w:val="18"/>
      </w:rPr>
    </w:pPr>
    <w:r w:rsidRPr="00865E14">
      <w:rPr>
        <w:rFonts w:cs="Times New Roman"/>
        <w:color w:val="000000" w:themeColor="text1"/>
        <w:sz w:val="18"/>
        <w:szCs w:val="18"/>
      </w:rPr>
      <w:t>PO Box 2348 - Santa Fe, NM 87504 | Phone: (505) 827-7750 Fax: (505) 827-6286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8C19" w14:textId="77777777" w:rsidR="005828E8" w:rsidRPr="00865E14" w:rsidRDefault="005828E8" w:rsidP="005828E8">
    <w:pPr>
      <w:pStyle w:val="Footer"/>
      <w:tabs>
        <w:tab w:val="clear" w:pos="4680"/>
        <w:tab w:val="clear" w:pos="9360"/>
        <w:tab w:val="left" w:pos="1264"/>
      </w:tabs>
      <w:jc w:val="center"/>
      <w:rPr>
        <w:rFonts w:cs="Times New Roman"/>
        <w:b/>
        <w:bCs/>
        <w:sz w:val="20"/>
        <w:szCs w:val="20"/>
      </w:rPr>
    </w:pPr>
    <w:r w:rsidRPr="00865E14">
      <w:rPr>
        <w:rFonts w:cs="Times New Roman"/>
        <w:noProof/>
        <w:sz w:val="20"/>
        <w:szCs w:val="20"/>
      </w:rPr>
      <mc:AlternateContent>
        <mc:Choice Requires="wps">
          <w:drawing>
            <wp:anchor distT="0" distB="0" distL="114300" distR="114300" simplePos="0" relativeHeight="251662336" behindDoc="0" locked="0" layoutInCell="1" allowOverlap="1" wp14:anchorId="163BE67E" wp14:editId="13062726">
              <wp:simplePos x="0" y="0"/>
              <wp:positionH relativeFrom="column">
                <wp:posOffset>-53340</wp:posOffset>
              </wp:positionH>
              <wp:positionV relativeFrom="paragraph">
                <wp:posOffset>-116915</wp:posOffset>
              </wp:positionV>
              <wp:extent cx="60609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60900" cy="0"/>
                      </a:xfrm>
                      <a:prstGeom prst="line">
                        <a:avLst/>
                      </a:prstGeom>
                      <a:ln w="6350">
                        <a:solidFill>
                          <a:srgbClr val="1D9F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46B4B0"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9.2pt" to="473.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" strokecolor="#1d9fb7" strokeweight=".5pt">
              <v:stroke joinstyle="miter"/>
            </v:line>
          </w:pict>
        </mc:Fallback>
      </mc:AlternateContent>
    </w:r>
    <w:r w:rsidRPr="00865E14">
      <w:rPr>
        <w:rFonts w:cs="Times New Roman"/>
        <w:b/>
        <w:bCs/>
        <w:sz w:val="20"/>
        <w:szCs w:val="20"/>
      </w:rPr>
      <w:t>New</w:t>
    </w:r>
    <w:r w:rsidRPr="005B3B6E">
      <w:rPr>
        <w:rFonts w:cs="Times New Roman"/>
        <w:b/>
        <w:bCs/>
        <w:sz w:val="20"/>
        <w:szCs w:val="20"/>
      </w:rPr>
      <w:t xml:space="preserve"> </w:t>
    </w:r>
    <w:r w:rsidRPr="00865E14">
      <w:rPr>
        <w:rFonts w:cs="Times New Roman"/>
        <w:b/>
        <w:bCs/>
        <w:sz w:val="20"/>
        <w:szCs w:val="20"/>
      </w:rPr>
      <w:t xml:space="preserve">Mexico Health Care Authority </w:t>
    </w:r>
    <w:r w:rsidRPr="00865E14">
      <w:rPr>
        <w:rFonts w:cs="Times New Roman"/>
        <w:b/>
        <w:bCs/>
        <w:color w:val="000000" w:themeColor="text1"/>
        <w:sz w:val="20"/>
        <w:szCs w:val="20"/>
      </w:rPr>
      <w:t>| Office of the Secretary</w:t>
    </w:r>
  </w:p>
  <w:p w14:paraId="76A14CD5" w14:textId="77777777" w:rsidR="005828E8" w:rsidRPr="005828E8" w:rsidRDefault="005828E8" w:rsidP="005828E8">
    <w:pPr>
      <w:pStyle w:val="Footer"/>
      <w:tabs>
        <w:tab w:val="clear" w:pos="4680"/>
        <w:tab w:val="clear" w:pos="9360"/>
        <w:tab w:val="left" w:pos="1264"/>
      </w:tabs>
      <w:jc w:val="center"/>
      <w:rPr>
        <w:rFonts w:cs="Times New Roman"/>
        <w:color w:val="000000" w:themeColor="text1"/>
        <w:sz w:val="18"/>
        <w:szCs w:val="18"/>
      </w:rPr>
    </w:pPr>
    <w:r w:rsidRPr="00865E14">
      <w:rPr>
        <w:rFonts w:cs="Times New Roman"/>
        <w:color w:val="000000" w:themeColor="text1"/>
        <w:sz w:val="18"/>
        <w:szCs w:val="18"/>
      </w:rPr>
      <w:t>PO Box 2348 - Santa Fe, NM 87504 | Phone: (505) 827-7750 Fax: (505) 827-6286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B9E3" w14:textId="77777777" w:rsidR="00F17DDF" w:rsidRDefault="00F17DDF" w:rsidP="005828E8">
      <w:pPr>
        <w:spacing w:after="0" w:line="240" w:lineRule="auto"/>
      </w:pPr>
      <w:r>
        <w:separator/>
      </w:r>
    </w:p>
  </w:footnote>
  <w:footnote w:type="continuationSeparator" w:id="0">
    <w:p w14:paraId="4D5D5D83" w14:textId="77777777" w:rsidR="00F17DDF" w:rsidRDefault="00F17DDF" w:rsidP="00582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11C3" w14:textId="77777777" w:rsidR="005828E8" w:rsidRDefault="005828E8" w:rsidP="005828E8">
    <w:pPr>
      <w:pStyle w:val="Header"/>
      <w:rPr>
        <w:rFonts w:ascii="Arial" w:hAnsi="Arial" w:cs="Arial"/>
        <w:b/>
        <w:bCs/>
        <w:color w:val="000000"/>
        <w:sz w:val="18"/>
        <w:szCs w:val="18"/>
      </w:rPr>
    </w:pPr>
    <w:r>
      <w:rPr>
        <w:rFonts w:ascii="Arial" w:hAnsi="Arial" w:cs="Arial"/>
        <w:noProof/>
        <w:color w:val="000000"/>
        <w:sz w:val="20"/>
        <w:szCs w:val="20"/>
      </w:rPr>
      <w:drawing>
        <wp:anchor distT="0" distB="0" distL="114300" distR="114300" simplePos="0" relativeHeight="251659264" behindDoc="1" locked="0" layoutInCell="1" allowOverlap="1" wp14:anchorId="5CB100BF" wp14:editId="0D767808">
          <wp:simplePos x="0" y="0"/>
          <wp:positionH relativeFrom="column">
            <wp:posOffset>-85725</wp:posOffset>
          </wp:positionH>
          <wp:positionV relativeFrom="paragraph">
            <wp:posOffset>-68580</wp:posOffset>
          </wp:positionV>
          <wp:extent cx="1574800" cy="1181100"/>
          <wp:effectExtent l="0" t="0" r="0" b="0"/>
          <wp:wrapSquare wrapText="bothSides"/>
          <wp:docPr id="1376935946"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33757"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4800" cy="1181100"/>
                  </a:xfrm>
                  <a:prstGeom prst="rect">
                    <a:avLst/>
                  </a:prstGeom>
                </pic:spPr>
              </pic:pic>
            </a:graphicData>
          </a:graphic>
          <wp14:sizeRelH relativeFrom="page">
            <wp14:pctWidth>0</wp14:pctWidth>
          </wp14:sizeRelH>
          <wp14:sizeRelV relativeFrom="page">
            <wp14:pctHeight>0</wp14:pctHeight>
          </wp14:sizeRelV>
        </wp:anchor>
      </w:drawing>
    </w:r>
  </w:p>
  <w:p w14:paraId="67A66B3F" w14:textId="77777777" w:rsidR="005828E8" w:rsidRPr="00865E14" w:rsidRDefault="005828E8" w:rsidP="005828E8">
    <w:pPr>
      <w:pStyle w:val="Header"/>
      <w:jc w:val="right"/>
      <w:rPr>
        <w:rFonts w:cs="Times New Roman"/>
        <w:b/>
        <w:bCs/>
        <w:color w:val="000000"/>
        <w:sz w:val="20"/>
        <w:szCs w:val="20"/>
      </w:rPr>
    </w:pPr>
    <w:r w:rsidRPr="00865E14">
      <w:rPr>
        <w:rFonts w:cs="Times New Roman"/>
        <w:b/>
        <w:bCs/>
        <w:color w:val="000000"/>
        <w:sz w:val="20"/>
        <w:szCs w:val="20"/>
      </w:rPr>
      <w:t xml:space="preserve">Michelle Lujan Grisham, Governor </w:t>
    </w:r>
  </w:p>
  <w:p w14:paraId="766D4CCA" w14:textId="77777777" w:rsidR="005828E8" w:rsidRPr="00865E14" w:rsidRDefault="005828E8" w:rsidP="005828E8">
    <w:pPr>
      <w:pStyle w:val="Header"/>
      <w:jc w:val="right"/>
      <w:rPr>
        <w:rFonts w:cs="Times New Roman"/>
        <w:color w:val="000000" w:themeColor="text1"/>
        <w:sz w:val="20"/>
        <w:szCs w:val="20"/>
      </w:rPr>
    </w:pPr>
    <w:r w:rsidRPr="00865E14">
      <w:rPr>
        <w:rFonts w:cs="Times New Roman"/>
        <w:color w:val="000000" w:themeColor="text1"/>
        <w:sz w:val="20"/>
        <w:szCs w:val="20"/>
      </w:rPr>
      <w:t xml:space="preserve">Kari Armijo, Secretary </w:t>
    </w:r>
  </w:p>
  <w:p w14:paraId="5A27D9B7" w14:textId="77777777" w:rsidR="005828E8" w:rsidRPr="00865E14" w:rsidRDefault="005828E8" w:rsidP="005828E8">
    <w:pPr>
      <w:pStyle w:val="Header"/>
      <w:jc w:val="right"/>
      <w:rPr>
        <w:rFonts w:cs="Times New Roman"/>
        <w:color w:val="000000" w:themeColor="text1"/>
        <w:sz w:val="20"/>
        <w:szCs w:val="20"/>
      </w:rPr>
    </w:pPr>
    <w:r w:rsidRPr="00865E14">
      <w:rPr>
        <w:rFonts w:cs="Times New Roman"/>
        <w:color w:val="000000" w:themeColor="text1"/>
        <w:sz w:val="20"/>
        <w:szCs w:val="20"/>
      </w:rPr>
      <w:t xml:space="preserve">Alex Castillo Smith, Deputy Secretary </w:t>
    </w:r>
  </w:p>
  <w:p w14:paraId="45D836E5" w14:textId="77777777" w:rsidR="005828E8" w:rsidRPr="00865E14" w:rsidRDefault="005828E8" w:rsidP="005828E8">
    <w:pPr>
      <w:pStyle w:val="Header"/>
      <w:jc w:val="right"/>
      <w:rPr>
        <w:rFonts w:cs="Times New Roman"/>
        <w:color w:val="000000" w:themeColor="text1"/>
        <w:sz w:val="20"/>
        <w:szCs w:val="20"/>
      </w:rPr>
    </w:pPr>
    <w:r w:rsidRPr="00865E14">
      <w:rPr>
        <w:rFonts w:cs="Times New Roman"/>
        <w:color w:val="000000" w:themeColor="text1"/>
        <w:sz w:val="20"/>
        <w:szCs w:val="20"/>
      </w:rPr>
      <w:t xml:space="preserve">Kathy Slater Huff, Deputy Secretary </w:t>
    </w:r>
  </w:p>
  <w:p w14:paraId="12BEBADF" w14:textId="77777777" w:rsidR="005828E8" w:rsidRPr="00865E14" w:rsidRDefault="006675C8" w:rsidP="005828E8">
    <w:pPr>
      <w:pStyle w:val="Header"/>
      <w:jc w:val="right"/>
      <w:rPr>
        <w:rFonts w:cs="Times New Roman"/>
        <w:color w:val="000000" w:themeColor="text1"/>
        <w:sz w:val="20"/>
        <w:szCs w:val="20"/>
      </w:rPr>
    </w:pPr>
    <w:r>
      <w:rPr>
        <w:rFonts w:cs="Times New Roman"/>
        <w:color w:val="000000" w:themeColor="text1"/>
        <w:sz w:val="20"/>
        <w:szCs w:val="20"/>
      </w:rPr>
      <w:t>Niki Kozlowski</w:t>
    </w:r>
    <w:r w:rsidR="005828E8" w:rsidRPr="00865E14">
      <w:rPr>
        <w:rFonts w:cs="Times New Roman"/>
        <w:color w:val="000000" w:themeColor="text1"/>
        <w:sz w:val="20"/>
        <w:szCs w:val="20"/>
      </w:rPr>
      <w:t>,</w:t>
    </w:r>
    <w:r>
      <w:rPr>
        <w:rFonts w:cs="Times New Roman"/>
        <w:color w:val="000000" w:themeColor="text1"/>
        <w:sz w:val="20"/>
        <w:szCs w:val="20"/>
      </w:rPr>
      <w:t xml:space="preserve"> Acting</w:t>
    </w:r>
    <w:r w:rsidR="005828E8" w:rsidRPr="00865E14">
      <w:rPr>
        <w:rFonts w:cs="Times New Roman"/>
        <w:color w:val="000000" w:themeColor="text1"/>
        <w:sz w:val="20"/>
        <w:szCs w:val="20"/>
      </w:rPr>
      <w:t xml:space="preserve"> Deputy Secretary</w:t>
    </w:r>
  </w:p>
  <w:p w14:paraId="3A13C205" w14:textId="77777777" w:rsidR="005828E8" w:rsidRPr="00865E14" w:rsidRDefault="005828E8" w:rsidP="005828E8">
    <w:pPr>
      <w:pStyle w:val="Header"/>
      <w:jc w:val="right"/>
      <w:rPr>
        <w:rFonts w:cs="Times New Roman"/>
        <w:color w:val="000000" w:themeColor="text1"/>
        <w:sz w:val="20"/>
        <w:szCs w:val="20"/>
      </w:rPr>
    </w:pPr>
    <w:r w:rsidRPr="00865E14">
      <w:rPr>
        <w:rFonts w:cs="Times New Roman"/>
        <w:color w:val="000000" w:themeColor="text1"/>
        <w:sz w:val="20"/>
        <w:szCs w:val="20"/>
      </w:rPr>
      <w:t>Dana Flannery, Medicaid Director</w:t>
    </w:r>
  </w:p>
  <w:p w14:paraId="23071ED2" w14:textId="77777777" w:rsidR="005828E8" w:rsidRDefault="005828E8" w:rsidP="005828E8">
    <w:r>
      <w:rPr>
        <w:rFonts w:ascii="Myriad Pro" w:hAnsi="Myriad Pro"/>
        <w:noProof/>
        <w:sz w:val="20"/>
        <w:szCs w:val="20"/>
      </w:rPr>
      <mc:AlternateContent>
        <mc:Choice Requires="wps">
          <w:drawing>
            <wp:anchor distT="0" distB="0" distL="114300" distR="114300" simplePos="0" relativeHeight="251660288" behindDoc="0" locked="0" layoutInCell="1" allowOverlap="1" wp14:anchorId="14E779D0" wp14:editId="0F38EF2A">
              <wp:simplePos x="0" y="0"/>
              <wp:positionH relativeFrom="column">
                <wp:posOffset>-65405</wp:posOffset>
              </wp:positionH>
              <wp:positionV relativeFrom="paragraph">
                <wp:posOffset>139625</wp:posOffset>
              </wp:positionV>
              <wp:extent cx="6060440" cy="0"/>
              <wp:effectExtent l="0" t="0" r="0" b="0"/>
              <wp:wrapNone/>
              <wp:docPr id="483134333" name="Straight Connector 483134333"/>
              <wp:cNvGraphicFramePr/>
              <a:graphic xmlns:a="http://schemas.openxmlformats.org/drawingml/2006/main">
                <a:graphicData uri="http://schemas.microsoft.com/office/word/2010/wordprocessingShape">
                  <wps:wsp>
                    <wps:cNvCnPr/>
                    <wps:spPr>
                      <a:xfrm>
                        <a:off x="0" y="0"/>
                        <a:ext cx="6060440" cy="0"/>
                      </a:xfrm>
                      <a:prstGeom prst="line">
                        <a:avLst/>
                      </a:prstGeom>
                      <a:ln w="6350">
                        <a:solidFill>
                          <a:srgbClr val="1D9F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C491D6" id="Straight Connector 48313433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1pt" to="472.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" strokecolor="#1d9fb7" strokeweight=".5pt">
              <v:stroke joinstyle="miter"/>
            </v:line>
          </w:pict>
        </mc:Fallback>
      </mc:AlternateContent>
    </w:r>
  </w:p>
  <w:p w14:paraId="6336326F" w14:textId="77777777" w:rsidR="005828E8" w:rsidRDefault="00582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1BD9"/>
    <w:multiLevelType w:val="multilevel"/>
    <w:tmpl w:val="040C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13EFC"/>
    <w:multiLevelType w:val="multilevel"/>
    <w:tmpl w:val="FFDAE2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73FB8"/>
    <w:multiLevelType w:val="multilevel"/>
    <w:tmpl w:val="3400628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22C1D"/>
    <w:multiLevelType w:val="multilevel"/>
    <w:tmpl w:val="9F9CA1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415B3"/>
    <w:multiLevelType w:val="multilevel"/>
    <w:tmpl w:val="3DDA5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02E9C"/>
    <w:multiLevelType w:val="multilevel"/>
    <w:tmpl w:val="8F5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F5607"/>
    <w:multiLevelType w:val="multilevel"/>
    <w:tmpl w:val="30F8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8401A"/>
    <w:multiLevelType w:val="multilevel"/>
    <w:tmpl w:val="CB3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F6BFD"/>
    <w:multiLevelType w:val="multilevel"/>
    <w:tmpl w:val="11E4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765EF"/>
    <w:multiLevelType w:val="multilevel"/>
    <w:tmpl w:val="7CDCA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1019EA"/>
    <w:multiLevelType w:val="multilevel"/>
    <w:tmpl w:val="975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A4961"/>
    <w:multiLevelType w:val="multilevel"/>
    <w:tmpl w:val="823A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E5F6D"/>
    <w:multiLevelType w:val="multilevel"/>
    <w:tmpl w:val="4778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086554">
    <w:abstractNumId w:val="4"/>
  </w:num>
  <w:num w:numId="2" w16cid:durableId="1506049577">
    <w:abstractNumId w:val="7"/>
  </w:num>
  <w:num w:numId="3" w16cid:durableId="1625769103">
    <w:abstractNumId w:val="6"/>
  </w:num>
  <w:num w:numId="4" w16cid:durableId="1204176768">
    <w:abstractNumId w:val="8"/>
  </w:num>
  <w:num w:numId="5" w16cid:durableId="1645309794">
    <w:abstractNumId w:val="0"/>
  </w:num>
  <w:num w:numId="6" w16cid:durableId="905804271">
    <w:abstractNumId w:val="10"/>
  </w:num>
  <w:num w:numId="7" w16cid:durableId="1542205409">
    <w:abstractNumId w:val="9"/>
  </w:num>
  <w:num w:numId="8" w16cid:durableId="737945323">
    <w:abstractNumId w:val="11"/>
  </w:num>
  <w:num w:numId="9" w16cid:durableId="1035154336">
    <w:abstractNumId w:val="5"/>
  </w:num>
  <w:num w:numId="10" w16cid:durableId="190656761">
    <w:abstractNumId w:val="1"/>
  </w:num>
  <w:num w:numId="11" w16cid:durableId="666326986">
    <w:abstractNumId w:val="2"/>
  </w:num>
  <w:num w:numId="12" w16cid:durableId="47345739">
    <w:abstractNumId w:val="3"/>
  </w:num>
  <w:num w:numId="13" w16cid:durableId="37358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E8"/>
    <w:rsid w:val="00024062"/>
    <w:rsid w:val="00030DE1"/>
    <w:rsid w:val="000824D8"/>
    <w:rsid w:val="000B6AC3"/>
    <w:rsid w:val="000E2595"/>
    <w:rsid w:val="0011026F"/>
    <w:rsid w:val="00135A92"/>
    <w:rsid w:val="0014004B"/>
    <w:rsid w:val="00167663"/>
    <w:rsid w:val="0017242F"/>
    <w:rsid w:val="001F5873"/>
    <w:rsid w:val="00267AE0"/>
    <w:rsid w:val="002866E3"/>
    <w:rsid w:val="002932FE"/>
    <w:rsid w:val="002C3AB1"/>
    <w:rsid w:val="00306024"/>
    <w:rsid w:val="00341E70"/>
    <w:rsid w:val="00367968"/>
    <w:rsid w:val="003A0E5D"/>
    <w:rsid w:val="003C1987"/>
    <w:rsid w:val="003D77AC"/>
    <w:rsid w:val="003E3A22"/>
    <w:rsid w:val="004033A7"/>
    <w:rsid w:val="00482148"/>
    <w:rsid w:val="004B5A5B"/>
    <w:rsid w:val="004C301A"/>
    <w:rsid w:val="004C4369"/>
    <w:rsid w:val="004D530B"/>
    <w:rsid w:val="004F136E"/>
    <w:rsid w:val="00516015"/>
    <w:rsid w:val="005429BE"/>
    <w:rsid w:val="00570D38"/>
    <w:rsid w:val="00573009"/>
    <w:rsid w:val="005828E8"/>
    <w:rsid w:val="00665067"/>
    <w:rsid w:val="006675C8"/>
    <w:rsid w:val="006A3655"/>
    <w:rsid w:val="006D1539"/>
    <w:rsid w:val="00701DC0"/>
    <w:rsid w:val="007052C4"/>
    <w:rsid w:val="00731727"/>
    <w:rsid w:val="007841EC"/>
    <w:rsid w:val="007B355A"/>
    <w:rsid w:val="007C4C4D"/>
    <w:rsid w:val="007F0E66"/>
    <w:rsid w:val="00842230"/>
    <w:rsid w:val="0084697D"/>
    <w:rsid w:val="00854BF6"/>
    <w:rsid w:val="00862F4B"/>
    <w:rsid w:val="008734A0"/>
    <w:rsid w:val="008A27DE"/>
    <w:rsid w:val="00915B98"/>
    <w:rsid w:val="00940DED"/>
    <w:rsid w:val="0095437E"/>
    <w:rsid w:val="009572B5"/>
    <w:rsid w:val="009C0F2B"/>
    <w:rsid w:val="00A16845"/>
    <w:rsid w:val="00A62BC1"/>
    <w:rsid w:val="00A638C8"/>
    <w:rsid w:val="00A81144"/>
    <w:rsid w:val="00AC5E66"/>
    <w:rsid w:val="00B134D3"/>
    <w:rsid w:val="00B70B0E"/>
    <w:rsid w:val="00BA31D9"/>
    <w:rsid w:val="00BB3E1D"/>
    <w:rsid w:val="00BF5BE7"/>
    <w:rsid w:val="00C154F8"/>
    <w:rsid w:val="00C27A2E"/>
    <w:rsid w:val="00C31AE6"/>
    <w:rsid w:val="00CB0D90"/>
    <w:rsid w:val="00CC2BF4"/>
    <w:rsid w:val="00CE5873"/>
    <w:rsid w:val="00DC37CF"/>
    <w:rsid w:val="00DE78CD"/>
    <w:rsid w:val="00E06AB2"/>
    <w:rsid w:val="00E264C0"/>
    <w:rsid w:val="00E64096"/>
    <w:rsid w:val="00E845F7"/>
    <w:rsid w:val="00EB5FE8"/>
    <w:rsid w:val="00F05623"/>
    <w:rsid w:val="00F17DDF"/>
    <w:rsid w:val="00F5169B"/>
    <w:rsid w:val="00F5760B"/>
    <w:rsid w:val="00F6711C"/>
    <w:rsid w:val="00F7318E"/>
    <w:rsid w:val="00F84093"/>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9FC70"/>
  <w15:chartTrackingRefBased/>
  <w15:docId w15:val="{F4F5FFAD-539F-491F-9F6F-34D7400C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8E8"/>
    <w:rPr>
      <w:rFonts w:eastAsiaTheme="majorEastAsia" w:cstheme="majorBidi"/>
      <w:color w:val="272727" w:themeColor="text1" w:themeTint="D8"/>
    </w:rPr>
  </w:style>
  <w:style w:type="paragraph" w:styleId="Title">
    <w:name w:val="Title"/>
    <w:basedOn w:val="Normal"/>
    <w:next w:val="Normal"/>
    <w:link w:val="TitleChar"/>
    <w:uiPriority w:val="10"/>
    <w:qFormat/>
    <w:rsid w:val="0058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8E8"/>
    <w:pPr>
      <w:spacing w:before="160"/>
      <w:jc w:val="center"/>
    </w:pPr>
    <w:rPr>
      <w:i/>
      <w:iCs/>
      <w:color w:val="404040" w:themeColor="text1" w:themeTint="BF"/>
    </w:rPr>
  </w:style>
  <w:style w:type="character" w:customStyle="1" w:styleId="QuoteChar">
    <w:name w:val="Quote Char"/>
    <w:basedOn w:val="DefaultParagraphFont"/>
    <w:link w:val="Quote"/>
    <w:uiPriority w:val="29"/>
    <w:rsid w:val="005828E8"/>
    <w:rPr>
      <w:i/>
      <w:iCs/>
      <w:color w:val="404040" w:themeColor="text1" w:themeTint="BF"/>
    </w:rPr>
  </w:style>
  <w:style w:type="paragraph" w:styleId="ListParagraph">
    <w:name w:val="List Paragraph"/>
    <w:basedOn w:val="Normal"/>
    <w:uiPriority w:val="34"/>
    <w:qFormat/>
    <w:rsid w:val="005828E8"/>
    <w:pPr>
      <w:ind w:left="720"/>
      <w:contextualSpacing/>
    </w:pPr>
  </w:style>
  <w:style w:type="character" w:styleId="IntenseEmphasis">
    <w:name w:val="Intense Emphasis"/>
    <w:basedOn w:val="DefaultParagraphFont"/>
    <w:uiPriority w:val="21"/>
    <w:qFormat/>
    <w:rsid w:val="005828E8"/>
    <w:rPr>
      <w:i/>
      <w:iCs/>
      <w:color w:val="0F4761" w:themeColor="accent1" w:themeShade="BF"/>
    </w:rPr>
  </w:style>
  <w:style w:type="paragraph" w:styleId="IntenseQuote">
    <w:name w:val="Intense Quote"/>
    <w:basedOn w:val="Normal"/>
    <w:next w:val="Normal"/>
    <w:link w:val="IntenseQuoteChar"/>
    <w:uiPriority w:val="30"/>
    <w:qFormat/>
    <w:rsid w:val="0058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8E8"/>
    <w:rPr>
      <w:i/>
      <w:iCs/>
      <w:color w:val="0F4761" w:themeColor="accent1" w:themeShade="BF"/>
    </w:rPr>
  </w:style>
  <w:style w:type="character" w:styleId="IntenseReference">
    <w:name w:val="Intense Reference"/>
    <w:basedOn w:val="DefaultParagraphFont"/>
    <w:uiPriority w:val="32"/>
    <w:qFormat/>
    <w:rsid w:val="005828E8"/>
    <w:rPr>
      <w:b/>
      <w:bCs/>
      <w:smallCaps/>
      <w:color w:val="0F4761" w:themeColor="accent1" w:themeShade="BF"/>
      <w:spacing w:val="5"/>
    </w:rPr>
  </w:style>
  <w:style w:type="paragraph" w:styleId="Header">
    <w:name w:val="header"/>
    <w:basedOn w:val="Normal"/>
    <w:link w:val="HeaderChar"/>
    <w:uiPriority w:val="99"/>
    <w:unhideWhenUsed/>
    <w:rsid w:val="00582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8E8"/>
  </w:style>
  <w:style w:type="paragraph" w:styleId="Footer">
    <w:name w:val="footer"/>
    <w:basedOn w:val="Normal"/>
    <w:link w:val="FooterChar"/>
    <w:uiPriority w:val="99"/>
    <w:unhideWhenUsed/>
    <w:rsid w:val="0058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8E8"/>
  </w:style>
  <w:style w:type="paragraph" w:styleId="NormalWeb">
    <w:name w:val="Normal (Web)"/>
    <w:basedOn w:val="Normal"/>
    <w:uiPriority w:val="99"/>
    <w:semiHidden/>
    <w:unhideWhenUsed/>
    <w:rsid w:val="007841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841EC"/>
    <w:rPr>
      <w:b/>
      <w:bCs/>
    </w:rPr>
  </w:style>
  <w:style w:type="character" w:styleId="Emphasis">
    <w:name w:val="Emphasis"/>
    <w:basedOn w:val="DefaultParagraphFont"/>
    <w:uiPriority w:val="20"/>
    <w:qFormat/>
    <w:rsid w:val="007841EC"/>
    <w:rPr>
      <w:i/>
      <w:iCs/>
    </w:rPr>
  </w:style>
  <w:style w:type="table" w:styleId="TableGrid">
    <w:name w:val="Table Grid"/>
    <w:basedOn w:val="TableNormal"/>
    <w:uiPriority w:val="39"/>
    <w:rsid w:val="00C1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AC3"/>
    <w:rPr>
      <w:color w:val="467886" w:themeColor="hyperlink"/>
      <w:u w:val="single"/>
    </w:rPr>
  </w:style>
  <w:style w:type="character" w:styleId="UnresolvedMention">
    <w:name w:val="Unresolved Mention"/>
    <w:basedOn w:val="DefaultParagraphFont"/>
    <w:uiPriority w:val="99"/>
    <w:semiHidden/>
    <w:unhideWhenUsed/>
    <w:rsid w:val="000B6AC3"/>
    <w:rPr>
      <w:color w:val="605E5C"/>
      <w:shd w:val="clear" w:color="auto" w:fill="E1DFDD"/>
    </w:rPr>
  </w:style>
  <w:style w:type="character" w:customStyle="1" w:styleId="ms-1">
    <w:name w:val="ms-1"/>
    <w:basedOn w:val="DefaultParagraphFont"/>
    <w:rsid w:val="00306024"/>
  </w:style>
  <w:style w:type="character" w:customStyle="1" w:styleId="max-w-15ch">
    <w:name w:val="max-w-[15ch]"/>
    <w:basedOn w:val="DefaultParagraphFont"/>
    <w:rsid w:val="00306024"/>
  </w:style>
  <w:style w:type="character" w:customStyle="1" w:styleId="-me-1">
    <w:name w:val="-me-1"/>
    <w:basedOn w:val="DefaultParagraphFont"/>
    <w:rsid w:val="0030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am\Downloads\HCA-Letterhead.071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29CCE54051E479D5F7730AF9EBEC6" ma:contentTypeVersion="13" ma:contentTypeDescription="Create a new document." ma:contentTypeScope="" ma:versionID="a66ef4ae47af0e5042f0f5196859cbff">
  <xsd:schema xmlns:xsd="http://www.w3.org/2001/XMLSchema" xmlns:xs="http://www.w3.org/2001/XMLSchema" xmlns:p="http://schemas.microsoft.com/office/2006/metadata/properties" xmlns:ns2="defe8de6-9660-4ce5-b390-1a0d91dbadca" xmlns:ns3="edc7f41b-df2f-44f9-9e40-2692ae5cadfe" targetNamespace="http://schemas.microsoft.com/office/2006/metadata/properties" ma:root="true" ma:fieldsID="671ce2788ec2d3dc6d8fb95acf10d079" ns2:_="" ns3:_="">
    <xsd:import namespace="defe8de6-9660-4ce5-b390-1a0d91dbadca"/>
    <xsd:import namespace="edc7f41b-df2f-44f9-9e40-2692ae5ca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8de6-9660-4ce5-b390-1a0d91dba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7f41b-df2f-44f9-9e40-2692ae5cad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44a648-55cd-4399-8f43-73287097fccd}" ma:internalName="TaxCatchAll" ma:showField="CatchAllData" ma:web="edc7f41b-df2f-44f9-9e40-2692ae5ca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8de6-9660-4ce5-b390-1a0d91dbadca">
      <Terms xmlns="http://schemas.microsoft.com/office/infopath/2007/PartnerControls"/>
    </lcf76f155ced4ddcb4097134ff3c332f>
    <TaxCatchAll xmlns="edc7f41b-df2f-44f9-9e40-2692ae5cadfe" xsi:nil="true"/>
  </documentManagement>
</p:properties>
</file>

<file path=customXml/itemProps1.xml><?xml version="1.0" encoding="utf-8"?>
<ds:datastoreItem xmlns:ds="http://schemas.openxmlformats.org/officeDocument/2006/customXml" ds:itemID="{1E881715-F236-4856-A7D0-4D62E523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8de6-9660-4ce5-b390-1a0d91dbadca"/>
    <ds:schemaRef ds:uri="edc7f41b-df2f-44f9-9e40-2692ae5ca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C22D2-E8ED-4EC0-8BCF-BB6AF4F1329B}">
  <ds:schemaRefs>
    <ds:schemaRef ds:uri="http://schemas.microsoft.com/sharepoint/v3/contenttype/forms"/>
  </ds:schemaRefs>
</ds:datastoreItem>
</file>

<file path=customXml/itemProps3.xml><?xml version="1.0" encoding="utf-8"?>
<ds:datastoreItem xmlns:ds="http://schemas.openxmlformats.org/officeDocument/2006/customXml" ds:itemID="{EBEF6340-AEF0-4B88-B292-F18A437A1439}">
  <ds:schemaRefs>
    <ds:schemaRef ds:uri="http://schemas.microsoft.com/office/2006/metadata/properties"/>
    <ds:schemaRef ds:uri="http://schemas.microsoft.com/office/infopath/2007/PartnerControls"/>
    <ds:schemaRef ds:uri="defe8de6-9660-4ce5-b390-1a0d91dbadca"/>
    <ds:schemaRef ds:uri="edc7f41b-df2f-44f9-9e40-2692ae5cadfe"/>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HCA-Letterhead.071224</Template>
  <TotalTime>3</TotalTime>
  <Pages>6</Pages>
  <Words>1642</Words>
  <Characters>9366</Characters>
  <Application>Microsoft Office Word</Application>
  <DocSecurity>4</DocSecurity>
  <Lines>78</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 Marina, HCA</dc:creator>
  <cp:keywords/>
  <dc:description/>
  <cp:lastModifiedBy>Sisneros, Andrea, HCA</cp:lastModifiedBy>
  <cp:revision>2</cp:revision>
  <dcterms:created xsi:type="dcterms:W3CDTF">2025-11-17T23:01:00Z</dcterms:created>
  <dcterms:modified xsi:type="dcterms:W3CDTF">2025-11-17T23:01:00Z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0x01010008729CCE54051E479D5F7730AF9EBEC6</vt:lpwstr>
  </property>
  <property fmtid="{D5CDD505-2E9C-101B-9397-08002B2CF9AE}" pid="3" name="MediaServiceImageTags">
    <vt:lpwstr/>
  </property>
</Properties>
</file>