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7A6FB" w14:textId="40CC8027" w:rsidR="00784284" w:rsidRPr="00784284" w:rsidRDefault="00784284" w:rsidP="00784284">
      <w:pPr>
        <w:rPr>
          <w:rFonts w:cs="Times New Roman"/>
          <w:b/>
          <w:bCs/>
          <w:sz w:val="20"/>
          <w:szCs w:val="20"/>
        </w:rPr>
      </w:pPr>
    </w:p>
    <w:p w14:paraId="24FC161A" w14:textId="77777777" w:rsidR="00784284" w:rsidRPr="00784284" w:rsidRDefault="00784284" w:rsidP="00784284">
      <w:pPr>
        <w:pStyle w:val="Title"/>
        <w:jc w:val="center"/>
        <w:rPr>
          <w:rFonts w:asciiTheme="minorHAnsi" w:hAnsiTheme="minorHAnsi" w:cstheme="minorHAnsi"/>
          <w:b/>
          <w:bCs/>
          <w:sz w:val="28"/>
          <w:szCs w:val="28"/>
        </w:rPr>
      </w:pPr>
      <w:r w:rsidRPr="00784284">
        <w:rPr>
          <w:rFonts w:asciiTheme="minorHAnsi" w:hAnsiTheme="minorHAnsi" w:cstheme="minorHAnsi"/>
          <w:b/>
          <w:bCs/>
          <w:sz w:val="28"/>
          <w:szCs w:val="28"/>
        </w:rPr>
        <w:t>Ob/Gyn Services in Cibola, McKinley, San Juan, Valencia, and Catron counties</w:t>
      </w:r>
    </w:p>
    <w:p w14:paraId="75E8A6BA" w14:textId="77777777" w:rsidR="00784284" w:rsidRPr="00784284" w:rsidRDefault="00784284" w:rsidP="00784284">
      <w:pPr>
        <w:pStyle w:val="Title"/>
        <w:jc w:val="center"/>
        <w:rPr>
          <w:rFonts w:asciiTheme="minorHAnsi" w:hAnsiTheme="minorHAnsi" w:cstheme="minorHAnsi"/>
          <w:b/>
          <w:bCs/>
          <w:sz w:val="28"/>
          <w:szCs w:val="28"/>
        </w:rPr>
      </w:pPr>
      <w:r w:rsidRPr="00784284">
        <w:rPr>
          <w:rFonts w:asciiTheme="minorHAnsi" w:hAnsiTheme="minorHAnsi" w:cstheme="minorHAnsi"/>
          <w:b/>
          <w:bCs/>
          <w:sz w:val="28"/>
          <w:szCs w:val="28"/>
        </w:rPr>
        <w:t>Request for Applications</w:t>
      </w:r>
    </w:p>
    <w:p w14:paraId="7141EF8D" w14:textId="63F94225" w:rsidR="00784284" w:rsidRPr="00784284" w:rsidRDefault="00784284" w:rsidP="00784284">
      <w:pPr>
        <w:jc w:val="center"/>
        <w:rPr>
          <w:rFonts w:cs="Times New Roman"/>
          <w:b/>
          <w:bCs/>
          <w:sz w:val="22"/>
          <w:szCs w:val="22"/>
        </w:rPr>
      </w:pPr>
      <w:r w:rsidRPr="00784284">
        <w:rPr>
          <w:rFonts w:cs="Times New Roman"/>
          <w:b/>
          <w:bCs/>
          <w:sz w:val="22"/>
          <w:szCs w:val="22"/>
        </w:rPr>
        <w:t>RFA# 27-630-8000-0037</w:t>
      </w:r>
    </w:p>
    <w:p w14:paraId="7FBEC906" w14:textId="6C6B6845" w:rsidR="002D7732" w:rsidRPr="00784284" w:rsidRDefault="005D5A33" w:rsidP="002D7732">
      <w:pPr>
        <w:jc w:val="center"/>
        <w:rPr>
          <w:rFonts w:cs="Times New Roman"/>
          <w:b/>
          <w:bCs/>
          <w:sz w:val="22"/>
          <w:szCs w:val="22"/>
        </w:rPr>
      </w:pPr>
      <w:r w:rsidRPr="00784284">
        <w:rPr>
          <w:rFonts w:cs="Times New Roman"/>
          <w:b/>
          <w:bCs/>
          <w:sz w:val="22"/>
          <w:szCs w:val="22"/>
        </w:rPr>
        <w:t>AMENDMENT #1</w:t>
      </w:r>
      <w:r w:rsidRPr="00784284">
        <w:rPr>
          <w:rFonts w:cs="Times New Roman"/>
          <w:b/>
          <w:bCs/>
          <w:sz w:val="22"/>
          <w:szCs w:val="22"/>
        </w:rPr>
        <w:br/>
        <w:t xml:space="preserve">Amendment Date: </w:t>
      </w:r>
      <w:r w:rsidR="00784284" w:rsidRPr="00784284">
        <w:rPr>
          <w:rFonts w:cs="Times New Roman"/>
          <w:b/>
          <w:bCs/>
          <w:sz w:val="22"/>
          <w:szCs w:val="22"/>
        </w:rPr>
        <w:t>August 25</w:t>
      </w:r>
      <w:r w:rsidRPr="00784284">
        <w:rPr>
          <w:rFonts w:cs="Times New Roman"/>
          <w:b/>
          <w:bCs/>
          <w:sz w:val="22"/>
          <w:szCs w:val="22"/>
        </w:rPr>
        <w:t>, 2026</w:t>
      </w:r>
    </w:p>
    <w:p w14:paraId="1CC208D5" w14:textId="77777777" w:rsidR="002D7732" w:rsidRPr="00784284" w:rsidRDefault="002D7732" w:rsidP="002D7732">
      <w:pPr>
        <w:pBdr>
          <w:bottom w:val="single" w:sz="4" w:space="1" w:color="auto"/>
        </w:pBdr>
        <w:jc w:val="center"/>
        <w:rPr>
          <w:rFonts w:cs="Times New Roman"/>
          <w:sz w:val="22"/>
          <w:szCs w:val="22"/>
        </w:rPr>
      </w:pPr>
    </w:p>
    <w:p w14:paraId="026F32B3" w14:textId="219E1683" w:rsidR="00784284" w:rsidRPr="00784284" w:rsidRDefault="00784284" w:rsidP="009B2253">
      <w:pPr>
        <w:rPr>
          <w:rFonts w:cs="Times New Roman"/>
          <w:sz w:val="22"/>
          <w:szCs w:val="22"/>
        </w:rPr>
      </w:pPr>
      <w:r w:rsidRPr="00784284">
        <w:rPr>
          <w:rFonts w:cs="Times New Roman"/>
          <w:b/>
          <w:bCs/>
          <w:sz w:val="22"/>
          <w:szCs w:val="22"/>
        </w:rPr>
        <w:t xml:space="preserve">Purpose of Amendment: </w:t>
      </w:r>
      <w:r w:rsidRPr="00784284">
        <w:rPr>
          <w:rFonts w:cs="Times New Roman"/>
          <w:sz w:val="22"/>
          <w:szCs w:val="22"/>
        </w:rPr>
        <w:t>Provide answers to Offeror questions</w:t>
      </w:r>
    </w:p>
    <w:p w14:paraId="48F47766" w14:textId="77777777" w:rsidR="00784284" w:rsidRPr="00784284" w:rsidRDefault="00784284" w:rsidP="009B2253">
      <w:pPr>
        <w:rPr>
          <w:rFonts w:cs="Times New Roman"/>
          <w:sz w:val="22"/>
          <w:szCs w:val="22"/>
        </w:rPr>
      </w:pPr>
    </w:p>
    <w:p w14:paraId="2F1F4D72" w14:textId="77777777" w:rsidR="00784284" w:rsidRPr="00784284" w:rsidRDefault="00784284" w:rsidP="00784284">
      <w:pPr>
        <w:rPr>
          <w:rFonts w:cs="Times New Roman"/>
          <w:sz w:val="22"/>
          <w:szCs w:val="22"/>
        </w:rPr>
      </w:pPr>
      <w:r w:rsidRPr="00784284">
        <w:rPr>
          <w:rFonts w:cs="Times New Roman"/>
          <w:b/>
          <w:bCs/>
          <w:sz w:val="22"/>
          <w:szCs w:val="22"/>
        </w:rPr>
        <w:t xml:space="preserve">Question 1: </w:t>
      </w:r>
      <w:r w:rsidRPr="00784284">
        <w:rPr>
          <w:rFonts w:cs="Times New Roman"/>
          <w:sz w:val="22"/>
          <w:szCs w:val="22"/>
        </w:rPr>
        <w:t xml:space="preserve">Does the application need to be completed by a clinical provider, or can I create the Euna Procurement account and submit it on behalf of our organization? Would an authorized representative need to sign or certify the final application? </w:t>
      </w:r>
    </w:p>
    <w:p w14:paraId="0B12C2DD" w14:textId="0DA07089" w:rsidR="00784284" w:rsidRPr="008E5636" w:rsidRDefault="00784284" w:rsidP="00784284">
      <w:pPr>
        <w:rPr>
          <w:rFonts w:cs="Times New Roman"/>
          <w:b/>
          <w:bCs/>
          <w:sz w:val="22"/>
          <w:szCs w:val="22"/>
        </w:rPr>
      </w:pPr>
      <w:r w:rsidRPr="008E5636">
        <w:rPr>
          <w:rFonts w:cs="Times New Roman"/>
          <w:b/>
          <w:bCs/>
          <w:sz w:val="22"/>
          <w:szCs w:val="22"/>
        </w:rPr>
        <w:t>Answer 1: Overall, applicants do need to meet the eligibly requirements as indicated in the RFA, however the application package itself could be prepared and submitted by someone else on behalf of the organization via the Euna procurement portal. There is already a signature line for the authorized representative within Appendix C (which should be returned in the application)</w:t>
      </w:r>
      <w:r w:rsidR="008E5636" w:rsidRPr="008E5636">
        <w:rPr>
          <w:rFonts w:cs="Times New Roman"/>
          <w:b/>
          <w:bCs/>
          <w:sz w:val="22"/>
          <w:szCs w:val="22"/>
        </w:rPr>
        <w:t>.</w:t>
      </w:r>
    </w:p>
    <w:p w14:paraId="475A39C0" w14:textId="77777777" w:rsidR="00784284" w:rsidRPr="00784284" w:rsidRDefault="00784284" w:rsidP="00784284">
      <w:pPr>
        <w:rPr>
          <w:rFonts w:cs="Times New Roman"/>
          <w:b/>
          <w:bCs/>
          <w:sz w:val="22"/>
          <w:szCs w:val="22"/>
        </w:rPr>
      </w:pPr>
    </w:p>
    <w:p w14:paraId="37D19B0C" w14:textId="46E2DF0D" w:rsidR="00784284" w:rsidRPr="00784284" w:rsidRDefault="00784284" w:rsidP="00784284">
      <w:pPr>
        <w:rPr>
          <w:rFonts w:cs="Times New Roman"/>
          <w:sz w:val="22"/>
          <w:szCs w:val="22"/>
        </w:rPr>
      </w:pPr>
      <w:r w:rsidRPr="00784284">
        <w:rPr>
          <w:rFonts w:cs="Times New Roman"/>
          <w:b/>
          <w:bCs/>
          <w:sz w:val="22"/>
          <w:szCs w:val="22"/>
        </w:rPr>
        <w:t>Question 2:</w:t>
      </w:r>
      <w:r w:rsidRPr="00784284">
        <w:rPr>
          <w:rFonts w:cs="Times New Roman"/>
          <w:sz w:val="22"/>
          <w:szCs w:val="22"/>
        </w:rPr>
        <w:t xml:space="preserve"> Do telehealth OB/Gyn services qualify if the patients </w:t>
      </w:r>
      <w:proofErr w:type="gramStart"/>
      <w:r w:rsidRPr="00784284">
        <w:rPr>
          <w:rFonts w:cs="Times New Roman"/>
          <w:sz w:val="22"/>
          <w:szCs w:val="22"/>
        </w:rPr>
        <w:t>are located in</w:t>
      </w:r>
      <w:proofErr w:type="gramEnd"/>
      <w:r w:rsidRPr="00784284">
        <w:rPr>
          <w:rFonts w:cs="Times New Roman"/>
          <w:sz w:val="22"/>
          <w:szCs w:val="22"/>
        </w:rPr>
        <w:t xml:space="preserve"> McKinley </w:t>
      </w:r>
      <w:r w:rsidR="008E5636" w:rsidRPr="00784284">
        <w:rPr>
          <w:rFonts w:cs="Times New Roman"/>
          <w:sz w:val="22"/>
          <w:szCs w:val="22"/>
        </w:rPr>
        <w:t>County,</w:t>
      </w:r>
      <w:r w:rsidRPr="00784284">
        <w:rPr>
          <w:rFonts w:cs="Times New Roman"/>
          <w:sz w:val="22"/>
          <w:szCs w:val="22"/>
        </w:rPr>
        <w:t xml:space="preserve"> but the clinician is located elsewhere in New Mexico? </w:t>
      </w:r>
    </w:p>
    <w:p w14:paraId="69CA5D38" w14:textId="2846E7BB" w:rsidR="00784284" w:rsidRPr="008E5636" w:rsidRDefault="00784284" w:rsidP="00784284">
      <w:pPr>
        <w:rPr>
          <w:rFonts w:cs="Times New Roman"/>
          <w:b/>
          <w:bCs/>
          <w:sz w:val="22"/>
          <w:szCs w:val="22"/>
        </w:rPr>
      </w:pPr>
      <w:r w:rsidRPr="008E5636">
        <w:rPr>
          <w:rFonts w:cs="Times New Roman"/>
          <w:b/>
          <w:bCs/>
          <w:sz w:val="22"/>
          <w:szCs w:val="22"/>
        </w:rPr>
        <w:t xml:space="preserve">Answer 2: Yes, telehealth Ob/Gyn services to patients located in </w:t>
      </w:r>
      <w:r w:rsidR="008E5636" w:rsidRPr="008E5636">
        <w:rPr>
          <w:rFonts w:cs="Times New Roman"/>
          <w:b/>
          <w:bCs/>
          <w:sz w:val="22"/>
          <w:szCs w:val="22"/>
        </w:rPr>
        <w:t>McKinley County</w:t>
      </w:r>
      <w:r w:rsidRPr="008E5636">
        <w:rPr>
          <w:rFonts w:cs="Times New Roman"/>
          <w:b/>
          <w:bCs/>
          <w:sz w:val="22"/>
          <w:szCs w:val="22"/>
        </w:rPr>
        <w:t xml:space="preserve"> would qualify. </w:t>
      </w:r>
    </w:p>
    <w:p w14:paraId="6F2D4CAA" w14:textId="77777777" w:rsidR="00784284" w:rsidRPr="00784284" w:rsidRDefault="00784284" w:rsidP="00784284">
      <w:pPr>
        <w:rPr>
          <w:rFonts w:cs="Times New Roman"/>
          <w:sz w:val="22"/>
          <w:szCs w:val="22"/>
        </w:rPr>
      </w:pPr>
    </w:p>
    <w:p w14:paraId="39A4DA31" w14:textId="07859217" w:rsidR="00784284" w:rsidRPr="00784284" w:rsidRDefault="00784284" w:rsidP="00784284">
      <w:pPr>
        <w:rPr>
          <w:rFonts w:cs="Times New Roman"/>
          <w:sz w:val="22"/>
          <w:szCs w:val="22"/>
        </w:rPr>
      </w:pPr>
      <w:r w:rsidRPr="00784284">
        <w:rPr>
          <w:rFonts w:cs="Times New Roman"/>
          <w:b/>
          <w:bCs/>
          <w:sz w:val="22"/>
          <w:szCs w:val="22"/>
        </w:rPr>
        <w:t>Question 3</w:t>
      </w:r>
      <w:r w:rsidRPr="00784284">
        <w:rPr>
          <w:rFonts w:cs="Times New Roman"/>
          <w:sz w:val="22"/>
          <w:szCs w:val="22"/>
        </w:rPr>
        <w:t xml:space="preserve">: Must the services be provided by an OB/Gyn physician, or would qualified NPs or APPs providing Medicaid-reimbursable women’s health services be eligible? </w:t>
      </w:r>
    </w:p>
    <w:p w14:paraId="13670B62" w14:textId="5FE3CB31" w:rsidR="00784284" w:rsidRPr="008E5636" w:rsidRDefault="00784284" w:rsidP="00784284">
      <w:pPr>
        <w:rPr>
          <w:rFonts w:cs="Times New Roman"/>
          <w:b/>
          <w:bCs/>
          <w:sz w:val="22"/>
          <w:szCs w:val="22"/>
        </w:rPr>
      </w:pPr>
      <w:r w:rsidRPr="008E5636">
        <w:rPr>
          <w:rFonts w:cs="Times New Roman"/>
          <w:b/>
          <w:bCs/>
          <w:sz w:val="22"/>
          <w:szCs w:val="22"/>
        </w:rPr>
        <w:t>Answer 3: Eligible provider types are outlined in section 2.3. (1)</w:t>
      </w:r>
      <w:r w:rsidR="008E5636">
        <w:rPr>
          <w:rFonts w:cs="Times New Roman"/>
          <w:b/>
          <w:bCs/>
          <w:sz w:val="22"/>
          <w:szCs w:val="22"/>
        </w:rPr>
        <w:t>.</w:t>
      </w:r>
    </w:p>
    <w:p w14:paraId="1F33C740" w14:textId="77777777" w:rsidR="00784284" w:rsidRPr="00784284" w:rsidRDefault="00784284" w:rsidP="00784284">
      <w:pPr>
        <w:rPr>
          <w:rFonts w:cs="Times New Roman"/>
          <w:sz w:val="22"/>
          <w:szCs w:val="22"/>
        </w:rPr>
      </w:pPr>
    </w:p>
    <w:p w14:paraId="49E960B2" w14:textId="77777777" w:rsidR="00784284" w:rsidRPr="00784284" w:rsidRDefault="00784284" w:rsidP="00784284">
      <w:pPr>
        <w:rPr>
          <w:rFonts w:cs="Times New Roman"/>
          <w:sz w:val="22"/>
          <w:szCs w:val="22"/>
        </w:rPr>
      </w:pPr>
      <w:r w:rsidRPr="00784284">
        <w:rPr>
          <w:rFonts w:cs="Times New Roman"/>
          <w:b/>
          <w:bCs/>
          <w:sz w:val="22"/>
          <w:szCs w:val="22"/>
        </w:rPr>
        <w:t>Question 4:</w:t>
      </w:r>
      <w:r w:rsidRPr="00784284">
        <w:rPr>
          <w:rFonts w:cs="Times New Roman"/>
          <w:sz w:val="22"/>
          <w:szCs w:val="22"/>
        </w:rPr>
        <w:t xml:space="preserve"> Would an outpatient care model qualify if it focuses on services such as gynecological exams, prenatal and postpartum care, screenings, family planning, and menopause management without providing labor and delivery services? </w:t>
      </w:r>
    </w:p>
    <w:p w14:paraId="732C6080" w14:textId="56ED124C" w:rsidR="00784284" w:rsidRPr="008E5636" w:rsidRDefault="00784284" w:rsidP="00784284">
      <w:pPr>
        <w:rPr>
          <w:rFonts w:cs="Times New Roman"/>
          <w:b/>
          <w:bCs/>
          <w:sz w:val="22"/>
          <w:szCs w:val="22"/>
        </w:rPr>
      </w:pPr>
      <w:r w:rsidRPr="008E5636">
        <w:rPr>
          <w:rFonts w:cs="Times New Roman"/>
          <w:b/>
          <w:bCs/>
          <w:sz w:val="22"/>
          <w:szCs w:val="22"/>
        </w:rPr>
        <w:t>Answer 4: Yes, gynecological services would qualify</w:t>
      </w:r>
      <w:r w:rsidR="008E5636">
        <w:rPr>
          <w:rFonts w:cs="Times New Roman"/>
          <w:b/>
          <w:bCs/>
          <w:sz w:val="22"/>
          <w:szCs w:val="22"/>
        </w:rPr>
        <w:t>.</w:t>
      </w:r>
    </w:p>
    <w:p w14:paraId="7995EF15" w14:textId="77777777" w:rsidR="00784284" w:rsidRPr="00784284" w:rsidRDefault="00784284" w:rsidP="00784284">
      <w:pPr>
        <w:rPr>
          <w:rFonts w:cs="Times New Roman"/>
          <w:b/>
          <w:bCs/>
          <w:sz w:val="22"/>
          <w:szCs w:val="22"/>
        </w:rPr>
      </w:pPr>
    </w:p>
    <w:p w14:paraId="6B34276F" w14:textId="77777777" w:rsidR="00784284" w:rsidRDefault="00784284" w:rsidP="00784284">
      <w:pPr>
        <w:rPr>
          <w:rFonts w:cs="Times New Roman"/>
          <w:b/>
          <w:bCs/>
          <w:sz w:val="22"/>
          <w:szCs w:val="22"/>
        </w:rPr>
      </w:pPr>
    </w:p>
    <w:p w14:paraId="1C47B87D" w14:textId="77777777" w:rsidR="00784284" w:rsidRDefault="00784284" w:rsidP="00784284">
      <w:pPr>
        <w:rPr>
          <w:rFonts w:cs="Times New Roman"/>
          <w:b/>
          <w:bCs/>
          <w:sz w:val="22"/>
          <w:szCs w:val="22"/>
        </w:rPr>
      </w:pPr>
    </w:p>
    <w:p w14:paraId="10B051A5" w14:textId="77777777" w:rsidR="00784284" w:rsidRDefault="00784284" w:rsidP="00784284">
      <w:pPr>
        <w:rPr>
          <w:rFonts w:cs="Times New Roman"/>
          <w:b/>
          <w:bCs/>
          <w:sz w:val="22"/>
          <w:szCs w:val="22"/>
        </w:rPr>
      </w:pPr>
    </w:p>
    <w:p w14:paraId="0E521A6D" w14:textId="067D519B" w:rsidR="00784284" w:rsidRPr="00784284" w:rsidRDefault="00784284" w:rsidP="00784284">
      <w:pPr>
        <w:rPr>
          <w:rFonts w:cs="Times New Roman"/>
          <w:sz w:val="22"/>
          <w:szCs w:val="22"/>
        </w:rPr>
      </w:pPr>
      <w:r w:rsidRPr="00784284">
        <w:rPr>
          <w:rFonts w:cs="Times New Roman"/>
          <w:b/>
          <w:bCs/>
          <w:sz w:val="22"/>
          <w:szCs w:val="22"/>
        </w:rPr>
        <w:t xml:space="preserve">Question 5: </w:t>
      </w:r>
      <w:r w:rsidRPr="00784284">
        <w:rPr>
          <w:rFonts w:cs="Times New Roman"/>
          <w:sz w:val="22"/>
          <w:szCs w:val="22"/>
        </w:rPr>
        <w:t xml:space="preserve">Can an organization apply to establish a new OB/Gyn program, or must those services already be operational at the time of application? </w:t>
      </w:r>
    </w:p>
    <w:p w14:paraId="04EB0178" w14:textId="77777777" w:rsidR="00784284" w:rsidRPr="00784284" w:rsidRDefault="00784284" w:rsidP="00784284">
      <w:pPr>
        <w:rPr>
          <w:rFonts w:cs="Times New Roman"/>
          <w:sz w:val="22"/>
          <w:szCs w:val="22"/>
        </w:rPr>
      </w:pPr>
    </w:p>
    <w:p w14:paraId="087F0DA8" w14:textId="40F711FC" w:rsidR="00784284" w:rsidRPr="008E5636" w:rsidRDefault="00784284" w:rsidP="00784284">
      <w:pPr>
        <w:rPr>
          <w:rFonts w:cs="Times New Roman"/>
          <w:b/>
          <w:bCs/>
          <w:sz w:val="22"/>
          <w:szCs w:val="22"/>
        </w:rPr>
      </w:pPr>
      <w:r w:rsidRPr="008E5636">
        <w:rPr>
          <w:rFonts w:cs="Times New Roman"/>
          <w:b/>
          <w:bCs/>
          <w:sz w:val="22"/>
          <w:szCs w:val="22"/>
        </w:rPr>
        <w:t>Answer 5: Yes, an organization could apply to establish new Ob/Gyn service s in the allowable counties</w:t>
      </w:r>
      <w:r w:rsidR="008E5636">
        <w:rPr>
          <w:rFonts w:cs="Times New Roman"/>
          <w:b/>
          <w:bCs/>
          <w:sz w:val="22"/>
          <w:szCs w:val="22"/>
        </w:rPr>
        <w:t>.</w:t>
      </w:r>
    </w:p>
    <w:p w14:paraId="4B557BEC" w14:textId="77777777" w:rsidR="00784284" w:rsidRPr="00784284" w:rsidRDefault="00784284" w:rsidP="00784284">
      <w:pPr>
        <w:rPr>
          <w:rFonts w:cs="Times New Roman"/>
          <w:b/>
          <w:bCs/>
          <w:sz w:val="22"/>
          <w:szCs w:val="22"/>
        </w:rPr>
      </w:pPr>
    </w:p>
    <w:p w14:paraId="72D0AD55" w14:textId="0801E25B" w:rsidR="00784284" w:rsidRPr="008E5636" w:rsidRDefault="00784284" w:rsidP="00784284">
      <w:pPr>
        <w:rPr>
          <w:rFonts w:cs="Times New Roman"/>
          <w:sz w:val="22"/>
          <w:szCs w:val="22"/>
        </w:rPr>
      </w:pPr>
      <w:r w:rsidRPr="00784284">
        <w:rPr>
          <w:rFonts w:cs="Times New Roman"/>
          <w:b/>
          <w:bCs/>
          <w:sz w:val="22"/>
          <w:szCs w:val="22"/>
        </w:rPr>
        <w:t xml:space="preserve">Question 6: </w:t>
      </w:r>
      <w:r w:rsidRPr="00784284">
        <w:rPr>
          <w:rFonts w:cs="Times New Roman"/>
          <w:sz w:val="22"/>
          <w:szCs w:val="22"/>
        </w:rPr>
        <w:t xml:space="preserve">Can funding be used for provider recruitment and compensation, medical equipment, </w:t>
      </w:r>
      <w:r w:rsidRPr="008E5636">
        <w:rPr>
          <w:rFonts w:cs="Times New Roman"/>
          <w:sz w:val="22"/>
          <w:szCs w:val="22"/>
        </w:rPr>
        <w:t>clinical space, and telehealth infrastructure?  </w:t>
      </w:r>
    </w:p>
    <w:p w14:paraId="0D3BA2F4" w14:textId="6179BBB3" w:rsidR="00784284" w:rsidRPr="008E5636" w:rsidRDefault="00784284" w:rsidP="00784284">
      <w:pPr>
        <w:rPr>
          <w:rFonts w:cs="Times New Roman"/>
          <w:b/>
          <w:bCs/>
          <w:sz w:val="22"/>
          <w:szCs w:val="22"/>
        </w:rPr>
      </w:pPr>
      <w:r w:rsidRPr="008E5636">
        <w:rPr>
          <w:rFonts w:cs="Times New Roman"/>
          <w:b/>
          <w:bCs/>
          <w:sz w:val="22"/>
          <w:szCs w:val="22"/>
        </w:rPr>
        <w:t>Answer 6: Section 1.3 indicates that eligible applicants may receive funding to support operational costs, personnel, equipment, and other costs associated with providing services, helping ensure that New Mexicans have access to the care they need. Also, please see section 4.2 (Allowable costs).  Telehealth infrastructure is acceptable as outlined in question #2 response</w:t>
      </w:r>
      <w:r w:rsidR="008E5636" w:rsidRPr="008E5636">
        <w:rPr>
          <w:rFonts w:cs="Times New Roman"/>
          <w:b/>
          <w:bCs/>
          <w:sz w:val="22"/>
          <w:szCs w:val="22"/>
        </w:rPr>
        <w:t>.</w:t>
      </w:r>
    </w:p>
    <w:p w14:paraId="2D31B805" w14:textId="77777777" w:rsidR="00784284" w:rsidRPr="00784284" w:rsidRDefault="00784284" w:rsidP="009B2253">
      <w:pPr>
        <w:rPr>
          <w:rFonts w:cs="Times New Roman"/>
          <w:sz w:val="22"/>
          <w:szCs w:val="22"/>
        </w:rPr>
      </w:pPr>
    </w:p>
    <w:sectPr w:rsidR="00784284" w:rsidRPr="0078428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F8C95" w14:textId="77777777" w:rsidR="0093798A" w:rsidRDefault="0093798A" w:rsidP="00784284">
      <w:pPr>
        <w:spacing w:after="0" w:line="240" w:lineRule="auto"/>
      </w:pPr>
      <w:r>
        <w:separator/>
      </w:r>
    </w:p>
  </w:endnote>
  <w:endnote w:type="continuationSeparator" w:id="0">
    <w:p w14:paraId="0F220066" w14:textId="77777777" w:rsidR="0093798A" w:rsidRDefault="0093798A" w:rsidP="00784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FAAD3" w14:textId="77777777" w:rsidR="0093798A" w:rsidRDefault="0093798A" w:rsidP="00784284">
      <w:pPr>
        <w:spacing w:after="0" w:line="240" w:lineRule="auto"/>
      </w:pPr>
      <w:r>
        <w:separator/>
      </w:r>
    </w:p>
  </w:footnote>
  <w:footnote w:type="continuationSeparator" w:id="0">
    <w:p w14:paraId="39627FE7" w14:textId="77777777" w:rsidR="0093798A" w:rsidRDefault="0093798A" w:rsidP="00784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D5D7" w14:textId="57B38FB9" w:rsidR="00784284" w:rsidRDefault="00784284">
    <w:pPr>
      <w:pStyle w:val="Header"/>
    </w:pPr>
    <w:r>
      <w:rPr>
        <w:noProof/>
      </w:rPr>
      <w:drawing>
        <wp:inline distT="0" distB="0" distL="0" distR="0" wp14:anchorId="1E9D860C" wp14:editId="1C2C4C09">
          <wp:extent cx="844062" cy="633046"/>
          <wp:effectExtent l="0" t="0" r="0" b="0"/>
          <wp:docPr id="202952294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22946"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031" cy="638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73375"/>
    <w:multiLevelType w:val="multilevel"/>
    <w:tmpl w:val="AC082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A7D0476"/>
    <w:multiLevelType w:val="hybridMultilevel"/>
    <w:tmpl w:val="935A47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10056493">
    <w:abstractNumId w:val="1"/>
  </w:num>
  <w:num w:numId="2" w16cid:durableId="1085540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33"/>
    <w:rsid w:val="001063E7"/>
    <w:rsid w:val="00137081"/>
    <w:rsid w:val="001409E9"/>
    <w:rsid w:val="00142154"/>
    <w:rsid w:val="001677A9"/>
    <w:rsid w:val="00276202"/>
    <w:rsid w:val="0029168D"/>
    <w:rsid w:val="002C1FB5"/>
    <w:rsid w:val="002D7732"/>
    <w:rsid w:val="00374E54"/>
    <w:rsid w:val="00420210"/>
    <w:rsid w:val="004204DC"/>
    <w:rsid w:val="00431D21"/>
    <w:rsid w:val="004E1874"/>
    <w:rsid w:val="00520B28"/>
    <w:rsid w:val="005C6F8B"/>
    <w:rsid w:val="005D5A33"/>
    <w:rsid w:val="007537E7"/>
    <w:rsid w:val="007537EB"/>
    <w:rsid w:val="0077606C"/>
    <w:rsid w:val="00784284"/>
    <w:rsid w:val="008727E6"/>
    <w:rsid w:val="008E5636"/>
    <w:rsid w:val="00931244"/>
    <w:rsid w:val="0093798A"/>
    <w:rsid w:val="009B2253"/>
    <w:rsid w:val="00A02050"/>
    <w:rsid w:val="00B52D37"/>
    <w:rsid w:val="00BE3C19"/>
    <w:rsid w:val="00CB41A2"/>
    <w:rsid w:val="00CB72DD"/>
    <w:rsid w:val="00CF1CBF"/>
    <w:rsid w:val="00D46D0E"/>
    <w:rsid w:val="00D56E53"/>
    <w:rsid w:val="00EE307C"/>
    <w:rsid w:val="00FA1FD9"/>
    <w:rsid w:val="00FF1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1004"/>
  <w15:chartTrackingRefBased/>
  <w15:docId w15:val="{758031CC-309F-4A03-A2C9-EB5A126F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A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A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A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A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A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A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A33"/>
    <w:rPr>
      <w:rFonts w:eastAsiaTheme="majorEastAsia" w:cstheme="majorBidi"/>
      <w:color w:val="272727" w:themeColor="text1" w:themeTint="D8"/>
    </w:rPr>
  </w:style>
  <w:style w:type="paragraph" w:styleId="Title">
    <w:name w:val="Title"/>
    <w:basedOn w:val="Normal"/>
    <w:next w:val="Normal"/>
    <w:link w:val="TitleChar"/>
    <w:uiPriority w:val="10"/>
    <w:qFormat/>
    <w:rsid w:val="005D5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A33"/>
    <w:pPr>
      <w:spacing w:before="160"/>
      <w:jc w:val="center"/>
    </w:pPr>
    <w:rPr>
      <w:i/>
      <w:iCs/>
      <w:color w:val="404040" w:themeColor="text1" w:themeTint="BF"/>
    </w:rPr>
  </w:style>
  <w:style w:type="character" w:customStyle="1" w:styleId="QuoteChar">
    <w:name w:val="Quote Char"/>
    <w:basedOn w:val="DefaultParagraphFont"/>
    <w:link w:val="Quote"/>
    <w:uiPriority w:val="29"/>
    <w:rsid w:val="005D5A33"/>
    <w:rPr>
      <w:i/>
      <w:iCs/>
      <w:color w:val="404040" w:themeColor="text1" w:themeTint="BF"/>
    </w:rPr>
  </w:style>
  <w:style w:type="paragraph" w:styleId="ListParagraph">
    <w:name w:val="List Paragraph"/>
    <w:basedOn w:val="Normal"/>
    <w:uiPriority w:val="34"/>
    <w:qFormat/>
    <w:rsid w:val="005D5A33"/>
    <w:pPr>
      <w:ind w:left="720"/>
      <w:contextualSpacing/>
    </w:pPr>
  </w:style>
  <w:style w:type="character" w:styleId="IntenseEmphasis">
    <w:name w:val="Intense Emphasis"/>
    <w:basedOn w:val="DefaultParagraphFont"/>
    <w:uiPriority w:val="21"/>
    <w:qFormat/>
    <w:rsid w:val="005D5A33"/>
    <w:rPr>
      <w:i/>
      <w:iCs/>
      <w:color w:val="0F4761" w:themeColor="accent1" w:themeShade="BF"/>
    </w:rPr>
  </w:style>
  <w:style w:type="paragraph" w:styleId="IntenseQuote">
    <w:name w:val="Intense Quote"/>
    <w:basedOn w:val="Normal"/>
    <w:next w:val="Normal"/>
    <w:link w:val="IntenseQuoteChar"/>
    <w:uiPriority w:val="30"/>
    <w:qFormat/>
    <w:rsid w:val="005D5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A33"/>
    <w:rPr>
      <w:i/>
      <w:iCs/>
      <w:color w:val="0F4761" w:themeColor="accent1" w:themeShade="BF"/>
    </w:rPr>
  </w:style>
  <w:style w:type="character" w:styleId="IntenseReference">
    <w:name w:val="Intense Reference"/>
    <w:basedOn w:val="DefaultParagraphFont"/>
    <w:uiPriority w:val="32"/>
    <w:qFormat/>
    <w:rsid w:val="005D5A33"/>
    <w:rPr>
      <w:b/>
      <w:bCs/>
      <w:smallCaps/>
      <w:color w:val="0F4761" w:themeColor="accent1" w:themeShade="BF"/>
      <w:spacing w:val="5"/>
    </w:rPr>
  </w:style>
  <w:style w:type="paragraph" w:styleId="Revision">
    <w:name w:val="Revision"/>
    <w:hidden/>
    <w:uiPriority w:val="99"/>
    <w:semiHidden/>
    <w:rsid w:val="00431D21"/>
    <w:pPr>
      <w:spacing w:after="0" w:line="240" w:lineRule="auto"/>
    </w:pPr>
  </w:style>
  <w:style w:type="character" w:styleId="CommentReference">
    <w:name w:val="annotation reference"/>
    <w:basedOn w:val="DefaultParagraphFont"/>
    <w:uiPriority w:val="99"/>
    <w:semiHidden/>
    <w:unhideWhenUsed/>
    <w:rsid w:val="007537EB"/>
    <w:rPr>
      <w:sz w:val="16"/>
      <w:szCs w:val="16"/>
    </w:rPr>
  </w:style>
  <w:style w:type="paragraph" w:styleId="CommentText">
    <w:name w:val="annotation text"/>
    <w:basedOn w:val="Normal"/>
    <w:link w:val="CommentTextChar"/>
    <w:uiPriority w:val="99"/>
    <w:unhideWhenUsed/>
    <w:rsid w:val="007537EB"/>
    <w:pPr>
      <w:spacing w:line="240" w:lineRule="auto"/>
    </w:pPr>
    <w:rPr>
      <w:sz w:val="20"/>
      <w:szCs w:val="20"/>
    </w:rPr>
  </w:style>
  <w:style w:type="character" w:customStyle="1" w:styleId="CommentTextChar">
    <w:name w:val="Comment Text Char"/>
    <w:basedOn w:val="DefaultParagraphFont"/>
    <w:link w:val="CommentText"/>
    <w:uiPriority w:val="99"/>
    <w:rsid w:val="007537EB"/>
    <w:rPr>
      <w:sz w:val="20"/>
      <w:szCs w:val="20"/>
    </w:rPr>
  </w:style>
  <w:style w:type="paragraph" w:styleId="CommentSubject">
    <w:name w:val="annotation subject"/>
    <w:basedOn w:val="CommentText"/>
    <w:next w:val="CommentText"/>
    <w:link w:val="CommentSubjectChar"/>
    <w:uiPriority w:val="99"/>
    <w:semiHidden/>
    <w:unhideWhenUsed/>
    <w:rsid w:val="007537EB"/>
    <w:rPr>
      <w:b/>
      <w:bCs/>
    </w:rPr>
  </w:style>
  <w:style w:type="character" w:customStyle="1" w:styleId="CommentSubjectChar">
    <w:name w:val="Comment Subject Char"/>
    <w:basedOn w:val="CommentTextChar"/>
    <w:link w:val="CommentSubject"/>
    <w:uiPriority w:val="99"/>
    <w:semiHidden/>
    <w:rsid w:val="007537EB"/>
    <w:rPr>
      <w:b/>
      <w:bCs/>
      <w:sz w:val="20"/>
      <w:szCs w:val="20"/>
    </w:rPr>
  </w:style>
  <w:style w:type="paragraph" w:styleId="Header">
    <w:name w:val="header"/>
    <w:basedOn w:val="Normal"/>
    <w:link w:val="HeaderChar"/>
    <w:uiPriority w:val="99"/>
    <w:unhideWhenUsed/>
    <w:rsid w:val="00784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84"/>
  </w:style>
  <w:style w:type="paragraph" w:styleId="Footer">
    <w:name w:val="footer"/>
    <w:basedOn w:val="Normal"/>
    <w:link w:val="FooterChar"/>
    <w:uiPriority w:val="99"/>
    <w:unhideWhenUsed/>
    <w:rsid w:val="00784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CB5CD670C76348AB4634509F4ABEEC" ma:contentTypeVersion="13" ma:contentTypeDescription="Create a new document." ma:contentTypeScope="" ma:versionID="4f06b899b23374d725edd2f3ab3fdbf7">
  <xsd:schema xmlns:xsd="http://www.w3.org/2001/XMLSchema" xmlns:xs="http://www.w3.org/2001/XMLSchema" xmlns:p="http://schemas.microsoft.com/office/2006/metadata/properties" xmlns:ns2="de48c02f-32f2-4a68-a5d3-357b7456b075" xmlns:ns3="60038b03-d131-4573-ae2b-f2f6cad6770e" targetNamespace="http://schemas.microsoft.com/office/2006/metadata/properties" ma:root="true" ma:fieldsID="90ac8beb7337a97e2f5e6fe7fed2dc7e" ns2:_="" ns3:_="">
    <xsd:import namespace="de48c02f-32f2-4a68-a5d3-357b7456b075"/>
    <xsd:import namespace="60038b03-d131-4573-ae2b-f2f6cad677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8c02f-32f2-4a68-a5d3-357b7456b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dcca1d-aa7a-4aa4-88bd-88f0d812d4a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038b03-d131-4573-ae2b-f2f6cad677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4094da-95d3-4429-9cb8-ed4453cd07ec}" ma:internalName="TaxCatchAll" ma:showField="CatchAllData" ma:web="60038b03-d131-4573-ae2b-f2f6cad677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48c02f-32f2-4a68-a5d3-357b7456b075">
      <Terms xmlns="http://schemas.microsoft.com/office/infopath/2007/PartnerControls"/>
    </lcf76f155ced4ddcb4097134ff3c332f>
    <TaxCatchAll xmlns="60038b03-d131-4573-ae2b-f2f6cad6770e" xsi:nil="true"/>
  </documentManagement>
</p:properties>
</file>

<file path=customXml/itemProps1.xml><?xml version="1.0" encoding="utf-8"?>
<ds:datastoreItem xmlns:ds="http://schemas.openxmlformats.org/officeDocument/2006/customXml" ds:itemID="{52D5367B-AFDE-4FDE-909B-C29DFD0619C9}">
  <ds:schemaRefs>
    <ds:schemaRef ds:uri="http://schemas.microsoft.com/sharepoint/v3/contenttype/forms"/>
  </ds:schemaRefs>
</ds:datastoreItem>
</file>

<file path=customXml/itemProps2.xml><?xml version="1.0" encoding="utf-8"?>
<ds:datastoreItem xmlns:ds="http://schemas.openxmlformats.org/officeDocument/2006/customXml" ds:itemID="{9409C1F5-00E0-4ADF-923F-E17F1D5BA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8c02f-32f2-4a68-a5d3-357b7456b075"/>
    <ds:schemaRef ds:uri="60038b03-d131-4573-ae2b-f2f6cad67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E03D5-C9B7-4FE5-B8CC-60D722BC304E}">
  <ds:schemaRefs>
    <ds:schemaRef ds:uri="http://schemas.microsoft.com/office/2006/metadata/properties"/>
    <ds:schemaRef ds:uri="http://schemas.microsoft.com/office/infopath/2007/PartnerControls"/>
    <ds:schemaRef ds:uri="de48c02f-32f2-4a68-a5d3-357b7456b075"/>
    <ds:schemaRef ds:uri="60038b03-d131-4573-ae2b-f2f6cad6770e"/>
  </ds:schemaRefs>
</ds:datastoreItem>
</file>

<file path=docMetadata/LabelInfo.xml><?xml version="1.0" encoding="utf-8"?>
<clbl:labelList xmlns:clbl="http://schemas.microsoft.com/office/2020/mipLabelMetadata">
  <clbl:label id="{2d745264-3622-47f0-9781-39562b45dba6}" enabled="1" method="Standard" siteId="{04aa6bf4-d436-426f-bfa4-04b7a70e60ff}"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348</Words>
  <Characters>2070</Characters>
  <Application>Microsoft Office Word</Application>
  <DocSecurity>4</DocSecurity>
  <Lines>53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Surkanti, Shashikanth, HCA</dc:creator>
  <cp:keywords/>
  <dc:description/>
  <cp:lastModifiedBy>Sisneros, Andrea, HCA</cp:lastModifiedBy>
  <cp:revision>2</cp:revision>
  <cp:lastPrinted>2026-07-09T19:48:00Z</cp:lastPrinted>
  <dcterms:created xsi:type="dcterms:W3CDTF">2026-08-26T16:47:00Z</dcterms:created>
  <dcterms:modified xsi:type="dcterms:W3CDTF">2026-08-26T16:47:00Z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0x01010042CB5CD670C76348AB4634509F4ABEEC</vt:lpwstr>
  </property>
</Properties>
</file>